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2F95" w14:textId="77777777" w:rsidR="007E7FC0" w:rsidRDefault="0001591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80AEA7" wp14:editId="1AB90640">
            <wp:simplePos x="0" y="0"/>
            <wp:positionH relativeFrom="column">
              <wp:posOffset>194310</wp:posOffset>
            </wp:positionH>
            <wp:positionV relativeFrom="paragraph">
              <wp:posOffset>-267970</wp:posOffset>
            </wp:positionV>
            <wp:extent cx="1498600" cy="41959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41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FC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2233"/>
        <w:gridCol w:w="1635"/>
        <w:gridCol w:w="2991"/>
        <w:gridCol w:w="1079"/>
      </w:tblGrid>
      <w:tr w:rsidR="007E7FC0" w14:paraId="4A86FD25" w14:textId="77777777" w:rsidTr="00987635">
        <w:tc>
          <w:tcPr>
            <w:tcW w:w="1917" w:type="dxa"/>
          </w:tcPr>
          <w:p w14:paraId="7C2627DD" w14:textId="44FF18C2" w:rsidR="007E7FC0" w:rsidRPr="00B1571F" w:rsidRDefault="007E7FC0" w:rsidP="007E7FC0">
            <w:pPr>
              <w:jc w:val="center"/>
              <w:rPr>
                <w:b/>
              </w:rPr>
            </w:pPr>
            <w:r w:rsidRPr="00B1571F">
              <w:rPr>
                <w:b/>
              </w:rPr>
              <w:t>Test</w:t>
            </w:r>
            <w:r w:rsidR="00B1571F">
              <w:rPr>
                <w:b/>
              </w:rPr>
              <w:t xml:space="preserve"> Form</w:t>
            </w:r>
          </w:p>
        </w:tc>
        <w:tc>
          <w:tcPr>
            <w:tcW w:w="2233" w:type="dxa"/>
          </w:tcPr>
          <w:p w14:paraId="5ED44717" w14:textId="77777777" w:rsidR="007E7FC0" w:rsidRPr="007E7FC0" w:rsidRDefault="007E7FC0" w:rsidP="007E7FC0">
            <w:pPr>
              <w:jc w:val="center"/>
              <w:rPr>
                <w:b/>
              </w:rPr>
            </w:pPr>
            <w:r>
              <w:rPr>
                <w:b/>
              </w:rPr>
              <w:t>Specimen Type</w:t>
            </w:r>
          </w:p>
        </w:tc>
        <w:tc>
          <w:tcPr>
            <w:tcW w:w="1635" w:type="dxa"/>
          </w:tcPr>
          <w:p w14:paraId="10B8164C" w14:textId="77777777" w:rsidR="007E7FC0" w:rsidRPr="007E7FC0" w:rsidRDefault="007E7FC0" w:rsidP="007E7FC0">
            <w:pPr>
              <w:jc w:val="center"/>
              <w:rPr>
                <w:b/>
              </w:rPr>
            </w:pPr>
            <w:r>
              <w:rPr>
                <w:b/>
              </w:rPr>
              <w:t>Volume</w:t>
            </w:r>
          </w:p>
        </w:tc>
        <w:tc>
          <w:tcPr>
            <w:tcW w:w="2991" w:type="dxa"/>
          </w:tcPr>
          <w:p w14:paraId="013C2C64" w14:textId="77777777" w:rsidR="007E7FC0" w:rsidRPr="007E7FC0" w:rsidRDefault="007E7FC0" w:rsidP="007E7FC0">
            <w:pPr>
              <w:jc w:val="center"/>
              <w:rPr>
                <w:b/>
              </w:rPr>
            </w:pPr>
            <w:r>
              <w:rPr>
                <w:b/>
              </w:rPr>
              <w:t>Notes/Comments</w:t>
            </w:r>
          </w:p>
        </w:tc>
        <w:tc>
          <w:tcPr>
            <w:tcW w:w="1079" w:type="dxa"/>
          </w:tcPr>
          <w:p w14:paraId="7C7FB671" w14:textId="77777777" w:rsidR="007E7FC0" w:rsidRPr="007E7FC0" w:rsidRDefault="007E7FC0" w:rsidP="007E7FC0">
            <w:pPr>
              <w:jc w:val="center"/>
              <w:rPr>
                <w:b/>
              </w:rPr>
            </w:pPr>
            <w:r>
              <w:rPr>
                <w:b/>
              </w:rPr>
              <w:t>Source</w:t>
            </w:r>
          </w:p>
        </w:tc>
      </w:tr>
      <w:tr w:rsidR="007E7FC0" w14:paraId="1BBDAF81" w14:textId="77777777" w:rsidTr="00C14540">
        <w:tc>
          <w:tcPr>
            <w:tcW w:w="9855" w:type="dxa"/>
            <w:gridSpan w:val="5"/>
            <w:shd w:val="clear" w:color="auto" w:fill="C2D69B" w:themeFill="accent3" w:themeFillTint="99"/>
          </w:tcPr>
          <w:p w14:paraId="37AA4FA1" w14:textId="77777777" w:rsidR="007E7FC0" w:rsidRPr="007E7FC0" w:rsidRDefault="007E7FC0" w:rsidP="00B5176C">
            <w:pPr>
              <w:rPr>
                <w:b/>
                <w:sz w:val="20"/>
                <w:szCs w:val="20"/>
              </w:rPr>
            </w:pPr>
            <w:r w:rsidRPr="007E7FC0">
              <w:rPr>
                <w:b/>
                <w:sz w:val="20"/>
                <w:szCs w:val="20"/>
              </w:rPr>
              <w:t>Rare Disease</w:t>
            </w:r>
          </w:p>
        </w:tc>
      </w:tr>
      <w:tr w:rsidR="00363D43" w14:paraId="1A5EA6A9" w14:textId="77777777" w:rsidTr="00C14540">
        <w:tc>
          <w:tcPr>
            <w:tcW w:w="9855" w:type="dxa"/>
            <w:gridSpan w:val="5"/>
            <w:shd w:val="clear" w:color="auto" w:fill="C6D9F1" w:themeFill="text2" w:themeFillTint="33"/>
          </w:tcPr>
          <w:p w14:paraId="57029D70" w14:textId="77777777" w:rsidR="00363D43" w:rsidRPr="007E7FC0" w:rsidRDefault="00363D43" w:rsidP="00B5176C">
            <w:pPr>
              <w:rPr>
                <w:b/>
                <w:sz w:val="20"/>
                <w:szCs w:val="20"/>
              </w:rPr>
            </w:pPr>
            <w:r w:rsidRPr="007E7FC0">
              <w:rPr>
                <w:sz w:val="16"/>
                <w:szCs w:val="16"/>
              </w:rPr>
              <w:t>GLH Rare Disease Genetic Testing Form</w:t>
            </w:r>
            <w:r w:rsidR="00B849E2">
              <w:rPr>
                <w:sz w:val="16"/>
                <w:szCs w:val="16"/>
              </w:rPr>
              <w:t xml:space="preserve"> </w:t>
            </w:r>
          </w:p>
        </w:tc>
      </w:tr>
      <w:tr w:rsidR="00E14F1E" w14:paraId="1DED9D5C" w14:textId="77777777" w:rsidTr="00987635">
        <w:tc>
          <w:tcPr>
            <w:tcW w:w="1917" w:type="dxa"/>
            <w:vMerge w:val="restart"/>
          </w:tcPr>
          <w:p w14:paraId="3C2C541F" w14:textId="77777777" w:rsidR="00E14F1E" w:rsidRPr="007E7FC0" w:rsidRDefault="00E14F1E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0BA401FB" w14:textId="77777777" w:rsidR="00E14F1E" w:rsidRPr="007E7FC0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EDTA Blood</w:t>
            </w:r>
          </w:p>
        </w:tc>
        <w:tc>
          <w:tcPr>
            <w:tcW w:w="1635" w:type="dxa"/>
          </w:tcPr>
          <w:p w14:paraId="2DECB00F" w14:textId="77777777" w:rsidR="00E14F1E" w:rsidRPr="007E7FC0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2-5ml</w:t>
            </w:r>
          </w:p>
        </w:tc>
        <w:tc>
          <w:tcPr>
            <w:tcW w:w="2991" w:type="dxa"/>
          </w:tcPr>
          <w:p w14:paraId="6C2AF9ED" w14:textId="77777777" w:rsidR="00E14F1E" w:rsidRDefault="00E14F1E" w:rsidP="002A63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Molecular genetic analysis</w:t>
            </w:r>
          </w:p>
          <w:p w14:paraId="47C2E811" w14:textId="77777777" w:rsidR="00E14F1E" w:rsidRDefault="00E14F1E" w:rsidP="002A63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2-5ml adults/children</w:t>
            </w:r>
          </w:p>
          <w:p w14:paraId="1B4DAE78" w14:textId="77777777" w:rsidR="00E14F1E" w:rsidRPr="007E7FC0" w:rsidRDefault="00E14F1E" w:rsidP="002A63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1-2ml neonates</w:t>
            </w:r>
          </w:p>
        </w:tc>
        <w:tc>
          <w:tcPr>
            <w:tcW w:w="1079" w:type="dxa"/>
            <w:vMerge w:val="restart"/>
          </w:tcPr>
          <w:p w14:paraId="0E2AE05A" w14:textId="77777777" w:rsidR="00E14F1E" w:rsidRPr="007E7FC0" w:rsidRDefault="00B1571F" w:rsidP="00C05293">
            <w:pPr>
              <w:rPr>
                <w:sz w:val="16"/>
                <w:szCs w:val="16"/>
              </w:rPr>
            </w:pPr>
            <w:hyperlink r:id="rId9" w:history="1">
              <w:r w:rsidR="00E14F1E" w:rsidRPr="00443907">
                <w:rPr>
                  <w:rStyle w:val="Hyperlink"/>
                  <w:sz w:val="16"/>
                  <w:szCs w:val="16"/>
                </w:rPr>
                <w:t>411.027 V3.0</w:t>
              </w:r>
            </w:hyperlink>
            <w:r w:rsidR="00E14F1E">
              <w:rPr>
                <w:sz w:val="16"/>
                <w:szCs w:val="16"/>
              </w:rPr>
              <w:t xml:space="preserve"> </w:t>
            </w:r>
          </w:p>
        </w:tc>
      </w:tr>
      <w:tr w:rsidR="00E14F1E" w14:paraId="3249F7E1" w14:textId="77777777" w:rsidTr="00987635">
        <w:tc>
          <w:tcPr>
            <w:tcW w:w="1917" w:type="dxa"/>
            <w:vMerge/>
          </w:tcPr>
          <w:p w14:paraId="3FBAA2E5" w14:textId="77777777" w:rsidR="00E14F1E" w:rsidRPr="007E7FC0" w:rsidRDefault="00E14F1E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7608082D" w14:textId="77777777" w:rsidR="00E14F1E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Heparin Blood</w:t>
            </w:r>
          </w:p>
        </w:tc>
        <w:tc>
          <w:tcPr>
            <w:tcW w:w="1635" w:type="dxa"/>
          </w:tcPr>
          <w:p w14:paraId="2D2E9026" w14:textId="77777777" w:rsidR="00E14F1E" w:rsidRPr="007E7FC0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2-5ml</w:t>
            </w:r>
          </w:p>
        </w:tc>
        <w:tc>
          <w:tcPr>
            <w:tcW w:w="2991" w:type="dxa"/>
          </w:tcPr>
          <w:p w14:paraId="6E5CC78F" w14:textId="77777777" w:rsidR="00E14F1E" w:rsidRPr="007E7FC0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Cytogenetic analysis</w:t>
            </w:r>
          </w:p>
        </w:tc>
        <w:tc>
          <w:tcPr>
            <w:tcW w:w="1079" w:type="dxa"/>
            <w:vMerge/>
          </w:tcPr>
          <w:p w14:paraId="7860BD45" w14:textId="77777777" w:rsidR="00E14F1E" w:rsidRPr="007E7FC0" w:rsidRDefault="00E14F1E">
            <w:pPr>
              <w:rPr>
                <w:sz w:val="16"/>
                <w:szCs w:val="16"/>
              </w:rPr>
            </w:pPr>
          </w:p>
        </w:tc>
      </w:tr>
      <w:tr w:rsidR="008D4BDC" w14:paraId="44705097" w14:textId="77777777" w:rsidTr="00E14F1E">
        <w:tc>
          <w:tcPr>
            <w:tcW w:w="1917" w:type="dxa"/>
            <w:vMerge/>
            <w:shd w:val="clear" w:color="auto" w:fill="auto"/>
          </w:tcPr>
          <w:p w14:paraId="5AB7374C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  <w:shd w:val="clear" w:color="auto" w:fill="auto"/>
          </w:tcPr>
          <w:p w14:paraId="41D1402B" w14:textId="77777777" w:rsidR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</w:t>
            </w:r>
          </w:p>
        </w:tc>
        <w:tc>
          <w:tcPr>
            <w:tcW w:w="1635" w:type="dxa"/>
            <w:shd w:val="clear" w:color="auto" w:fill="auto"/>
          </w:tcPr>
          <w:p w14:paraId="13977822" w14:textId="77777777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  <w:shd w:val="clear" w:color="auto" w:fill="auto"/>
          </w:tcPr>
          <w:p w14:paraId="34E860E8" w14:textId="77777777" w:rsidR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transport medium</w:t>
            </w:r>
          </w:p>
        </w:tc>
        <w:tc>
          <w:tcPr>
            <w:tcW w:w="1079" w:type="dxa"/>
            <w:shd w:val="clear" w:color="auto" w:fill="auto"/>
          </w:tcPr>
          <w:p w14:paraId="51DA72BB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</w:tr>
      <w:tr w:rsidR="00E14F1E" w14:paraId="72F96AA2" w14:textId="77777777" w:rsidTr="00E14F1E">
        <w:tc>
          <w:tcPr>
            <w:tcW w:w="1917" w:type="dxa"/>
            <w:vMerge/>
            <w:shd w:val="clear" w:color="auto" w:fill="auto"/>
          </w:tcPr>
          <w:p w14:paraId="23D096D6" w14:textId="77777777" w:rsidR="00E14F1E" w:rsidRPr="007E7FC0" w:rsidRDefault="00E14F1E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  <w:shd w:val="clear" w:color="auto" w:fill="auto"/>
          </w:tcPr>
          <w:p w14:paraId="14374B63" w14:textId="77777777" w:rsidR="00E14F1E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</w:t>
            </w:r>
          </w:p>
        </w:tc>
        <w:tc>
          <w:tcPr>
            <w:tcW w:w="1635" w:type="dxa"/>
            <w:shd w:val="clear" w:color="auto" w:fill="auto"/>
          </w:tcPr>
          <w:p w14:paraId="2853DEEC" w14:textId="77777777" w:rsidR="00E14F1E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3ug</w:t>
            </w:r>
          </w:p>
        </w:tc>
        <w:tc>
          <w:tcPr>
            <w:tcW w:w="2991" w:type="dxa"/>
            <w:shd w:val="clear" w:color="auto" w:fill="auto"/>
          </w:tcPr>
          <w:p w14:paraId="349BC1ED" w14:textId="77777777" w:rsidR="00E14F1E" w:rsidRDefault="00E14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concentration 50ug/ul</w:t>
            </w:r>
          </w:p>
        </w:tc>
        <w:tc>
          <w:tcPr>
            <w:tcW w:w="1079" w:type="dxa"/>
            <w:shd w:val="clear" w:color="auto" w:fill="auto"/>
          </w:tcPr>
          <w:p w14:paraId="566B71CB" w14:textId="77777777" w:rsidR="00E14F1E" w:rsidRPr="007E7FC0" w:rsidRDefault="00E14F1E">
            <w:pPr>
              <w:rPr>
                <w:sz w:val="16"/>
                <w:szCs w:val="16"/>
              </w:rPr>
            </w:pPr>
          </w:p>
        </w:tc>
      </w:tr>
      <w:tr w:rsidR="00363D43" w14:paraId="7FC3E99F" w14:textId="77777777" w:rsidTr="00C14540">
        <w:tc>
          <w:tcPr>
            <w:tcW w:w="9855" w:type="dxa"/>
            <w:gridSpan w:val="5"/>
            <w:shd w:val="clear" w:color="auto" w:fill="C6D9F1" w:themeFill="text2" w:themeFillTint="33"/>
          </w:tcPr>
          <w:p w14:paraId="657CCCA6" w14:textId="77777777" w:rsidR="00363D43" w:rsidRPr="007E7FC0" w:rsidRDefault="00363D43" w:rsidP="00C14540">
            <w:pPr>
              <w:tabs>
                <w:tab w:val="left" w:pos="17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GLH Prenatal Form</w:t>
            </w:r>
            <w:r w:rsidR="00C14540">
              <w:rPr>
                <w:sz w:val="16"/>
                <w:szCs w:val="16"/>
              </w:rPr>
              <w:t xml:space="preserve"> (</w:t>
            </w:r>
            <w:proofErr w:type="spellStart"/>
            <w:r w:rsidR="00C14540">
              <w:rPr>
                <w:sz w:val="16"/>
                <w:szCs w:val="16"/>
              </w:rPr>
              <w:t>Feto</w:t>
            </w:r>
            <w:proofErr w:type="spellEnd"/>
            <w:r w:rsidR="00C14540">
              <w:rPr>
                <w:sz w:val="16"/>
                <w:szCs w:val="16"/>
              </w:rPr>
              <w:t>-maternal)</w:t>
            </w:r>
          </w:p>
        </w:tc>
      </w:tr>
      <w:tr w:rsidR="00C14540" w14:paraId="0F7ED8C2" w14:textId="77777777" w:rsidTr="00987635">
        <w:tc>
          <w:tcPr>
            <w:tcW w:w="1917" w:type="dxa"/>
          </w:tcPr>
          <w:p w14:paraId="19E6797E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39CF8CA6" w14:textId="77777777" w:rsidR="00C1454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Sample for MCC</w:t>
            </w:r>
          </w:p>
        </w:tc>
        <w:tc>
          <w:tcPr>
            <w:tcW w:w="1635" w:type="dxa"/>
          </w:tcPr>
          <w:p w14:paraId="6A5386C8" w14:textId="77777777" w:rsidR="00C1454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2991" w:type="dxa"/>
          </w:tcPr>
          <w:p w14:paraId="216695A1" w14:textId="77777777" w:rsidR="00C1454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EDTA</w:t>
            </w:r>
          </w:p>
        </w:tc>
        <w:tc>
          <w:tcPr>
            <w:tcW w:w="1079" w:type="dxa"/>
            <w:vMerge w:val="restart"/>
          </w:tcPr>
          <w:p w14:paraId="7786F556" w14:textId="77777777" w:rsidR="00C14540" w:rsidRDefault="00B1571F" w:rsidP="00C05293">
            <w:pPr>
              <w:rPr>
                <w:sz w:val="16"/>
                <w:szCs w:val="16"/>
              </w:rPr>
            </w:pPr>
            <w:hyperlink r:id="rId10" w:history="1">
              <w:r w:rsidR="00C14540" w:rsidRPr="00443907">
                <w:rPr>
                  <w:rStyle w:val="Hyperlink"/>
                  <w:sz w:val="16"/>
                  <w:szCs w:val="16"/>
                </w:rPr>
                <w:t>411.030 V2.0</w:t>
              </w:r>
            </w:hyperlink>
            <w:r w:rsidR="00C14540">
              <w:rPr>
                <w:sz w:val="16"/>
                <w:szCs w:val="16"/>
              </w:rPr>
              <w:t xml:space="preserve"> </w:t>
            </w:r>
          </w:p>
        </w:tc>
      </w:tr>
      <w:tr w:rsidR="00C14540" w14:paraId="17CF2231" w14:textId="77777777" w:rsidTr="00987635">
        <w:tc>
          <w:tcPr>
            <w:tcW w:w="1917" w:type="dxa"/>
          </w:tcPr>
          <w:p w14:paraId="104E4F57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27466D50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Chorionic Villus</w:t>
            </w:r>
          </w:p>
        </w:tc>
        <w:tc>
          <w:tcPr>
            <w:tcW w:w="1635" w:type="dxa"/>
          </w:tcPr>
          <w:p w14:paraId="53DC4C16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10-30mg</w:t>
            </w:r>
          </w:p>
        </w:tc>
        <w:tc>
          <w:tcPr>
            <w:tcW w:w="2991" w:type="dxa"/>
          </w:tcPr>
          <w:p w14:paraId="455FC068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transport medium</w:t>
            </w:r>
          </w:p>
        </w:tc>
        <w:tc>
          <w:tcPr>
            <w:tcW w:w="1079" w:type="dxa"/>
            <w:vMerge/>
          </w:tcPr>
          <w:p w14:paraId="05653C83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</w:tr>
      <w:tr w:rsidR="00C14540" w14:paraId="6EC6C03A" w14:textId="77777777" w:rsidTr="00987635">
        <w:tc>
          <w:tcPr>
            <w:tcW w:w="1917" w:type="dxa"/>
          </w:tcPr>
          <w:p w14:paraId="005F78E9" w14:textId="77777777" w:rsidR="00C14540" w:rsidRDefault="00C14540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69AE4494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Amniotic Fluid</w:t>
            </w:r>
          </w:p>
        </w:tc>
        <w:tc>
          <w:tcPr>
            <w:tcW w:w="1635" w:type="dxa"/>
          </w:tcPr>
          <w:p w14:paraId="5D89DBF9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10-20ml</w:t>
            </w:r>
          </w:p>
        </w:tc>
        <w:tc>
          <w:tcPr>
            <w:tcW w:w="2991" w:type="dxa"/>
          </w:tcPr>
          <w:p w14:paraId="0CC8D180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universal container</w:t>
            </w:r>
          </w:p>
        </w:tc>
        <w:tc>
          <w:tcPr>
            <w:tcW w:w="1079" w:type="dxa"/>
            <w:vMerge/>
          </w:tcPr>
          <w:p w14:paraId="0F19E083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</w:tr>
      <w:tr w:rsidR="00C14540" w14:paraId="37E2354A" w14:textId="77777777" w:rsidTr="00987635">
        <w:tc>
          <w:tcPr>
            <w:tcW w:w="1917" w:type="dxa"/>
          </w:tcPr>
          <w:p w14:paraId="59C96B94" w14:textId="77777777" w:rsidR="00C14540" w:rsidRDefault="00C14540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1F30E602" w14:textId="77777777" w:rsidR="00C14540" w:rsidRPr="007E7FC0" w:rsidRDefault="00C1454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Blood</w:t>
            </w:r>
          </w:p>
        </w:tc>
        <w:tc>
          <w:tcPr>
            <w:tcW w:w="1635" w:type="dxa"/>
          </w:tcPr>
          <w:p w14:paraId="31F49B04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1-2ml</w:t>
            </w:r>
          </w:p>
        </w:tc>
        <w:tc>
          <w:tcPr>
            <w:tcW w:w="2991" w:type="dxa"/>
          </w:tcPr>
          <w:p w14:paraId="0FEBBC73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EDTA</w:t>
            </w:r>
          </w:p>
        </w:tc>
        <w:tc>
          <w:tcPr>
            <w:tcW w:w="1079" w:type="dxa"/>
            <w:vMerge/>
          </w:tcPr>
          <w:p w14:paraId="61A95301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</w:tr>
      <w:tr w:rsidR="00C14540" w14:paraId="0396F376" w14:textId="77777777" w:rsidTr="00987635">
        <w:tc>
          <w:tcPr>
            <w:tcW w:w="1917" w:type="dxa"/>
          </w:tcPr>
          <w:p w14:paraId="7C232F3F" w14:textId="77777777" w:rsidR="00C14540" w:rsidRDefault="00C14540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6CD87C25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Blood for NIPD</w:t>
            </w:r>
          </w:p>
        </w:tc>
        <w:tc>
          <w:tcPr>
            <w:tcW w:w="1635" w:type="dxa"/>
          </w:tcPr>
          <w:p w14:paraId="481F85D0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20ml</w:t>
            </w:r>
          </w:p>
        </w:tc>
        <w:tc>
          <w:tcPr>
            <w:tcW w:w="2991" w:type="dxa"/>
          </w:tcPr>
          <w:p w14:paraId="7C5D4577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</w:t>
            </w:r>
            <w:proofErr w:type="spellStart"/>
            <w:r>
              <w:rPr>
                <w:sz w:val="16"/>
                <w:szCs w:val="16"/>
              </w:rPr>
              <w:t>Streck</w:t>
            </w:r>
            <w:proofErr w:type="spellEnd"/>
            <w:r w:rsidR="00B12E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Tube</w:t>
            </w:r>
          </w:p>
        </w:tc>
        <w:tc>
          <w:tcPr>
            <w:tcW w:w="1079" w:type="dxa"/>
            <w:vMerge/>
          </w:tcPr>
          <w:p w14:paraId="213EDC52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</w:tr>
      <w:tr w:rsidR="00C14540" w14:paraId="66713BF8" w14:textId="77777777" w:rsidTr="00987635">
        <w:tc>
          <w:tcPr>
            <w:tcW w:w="1917" w:type="dxa"/>
          </w:tcPr>
          <w:p w14:paraId="510695C9" w14:textId="77777777" w:rsidR="00C14540" w:rsidRDefault="00C14540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04AD2866" w14:textId="77777777" w:rsidR="00C14540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Pregnancy loss samples</w:t>
            </w:r>
          </w:p>
        </w:tc>
        <w:tc>
          <w:tcPr>
            <w:tcW w:w="1635" w:type="dxa"/>
          </w:tcPr>
          <w:p w14:paraId="01F38582" w14:textId="77777777" w:rsidR="00C14540" w:rsidRPr="007E7FC0" w:rsidRDefault="00C14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2991" w:type="dxa"/>
          </w:tcPr>
          <w:p w14:paraId="76558565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49EB643C" w14:textId="77777777" w:rsidR="00C14540" w:rsidRPr="007E7FC0" w:rsidRDefault="00C14540">
            <w:pPr>
              <w:rPr>
                <w:sz w:val="16"/>
                <w:szCs w:val="16"/>
              </w:rPr>
            </w:pPr>
          </w:p>
        </w:tc>
      </w:tr>
      <w:tr w:rsidR="00560001" w14:paraId="777A5304" w14:textId="77777777" w:rsidTr="00C14540">
        <w:tc>
          <w:tcPr>
            <w:tcW w:w="9855" w:type="dxa"/>
            <w:gridSpan w:val="5"/>
            <w:shd w:val="clear" w:color="auto" w:fill="C6D9F1" w:themeFill="text2" w:themeFillTint="33"/>
          </w:tcPr>
          <w:p w14:paraId="211681B2" w14:textId="77777777" w:rsidR="00560001" w:rsidRPr="007E7FC0" w:rsidRDefault="00560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Prenatal Genetic Testing for Haemoglobinopathies Referral Form</w:t>
            </w:r>
          </w:p>
        </w:tc>
      </w:tr>
      <w:tr w:rsidR="008D4BDC" w14:paraId="699E0762" w14:textId="77777777" w:rsidTr="00987635">
        <w:tc>
          <w:tcPr>
            <w:tcW w:w="1917" w:type="dxa"/>
          </w:tcPr>
          <w:p w14:paraId="2ACFB9FD" w14:textId="77777777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7E1EEA5C" w14:textId="77777777" w:rsidR="008D4BDC" w:rsidDel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Chorionic Villus</w:t>
            </w:r>
          </w:p>
        </w:tc>
        <w:tc>
          <w:tcPr>
            <w:tcW w:w="1635" w:type="dxa"/>
          </w:tcPr>
          <w:p w14:paraId="0311C842" w14:textId="77777777" w:rsidR="008D4BDC" w:rsidDel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10-30mg</w:t>
            </w:r>
          </w:p>
        </w:tc>
        <w:tc>
          <w:tcPr>
            <w:tcW w:w="2991" w:type="dxa"/>
          </w:tcPr>
          <w:p w14:paraId="5C3C30C4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transport medium</w:t>
            </w:r>
          </w:p>
        </w:tc>
        <w:tc>
          <w:tcPr>
            <w:tcW w:w="1079" w:type="dxa"/>
          </w:tcPr>
          <w:p w14:paraId="0C27B02B" w14:textId="77777777" w:rsidR="008D4BDC" w:rsidRDefault="008D4BDC" w:rsidP="00C05293"/>
        </w:tc>
      </w:tr>
      <w:tr w:rsidR="008D4BDC" w14:paraId="5A27ABD3" w14:textId="77777777" w:rsidTr="00987635">
        <w:tc>
          <w:tcPr>
            <w:tcW w:w="1917" w:type="dxa"/>
          </w:tcPr>
          <w:p w14:paraId="6E8E296B" w14:textId="77777777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5ED7E083" w14:textId="77777777" w:rsidR="008D4BDC" w:rsidDel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Amniotic Fluid</w:t>
            </w:r>
          </w:p>
        </w:tc>
        <w:tc>
          <w:tcPr>
            <w:tcW w:w="1635" w:type="dxa"/>
          </w:tcPr>
          <w:p w14:paraId="1ACCD822" w14:textId="77777777" w:rsidR="008D4BDC" w:rsidDel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10-20ml</w:t>
            </w:r>
          </w:p>
        </w:tc>
        <w:tc>
          <w:tcPr>
            <w:tcW w:w="2991" w:type="dxa"/>
          </w:tcPr>
          <w:p w14:paraId="3F8C6253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universal container</w:t>
            </w:r>
          </w:p>
        </w:tc>
        <w:tc>
          <w:tcPr>
            <w:tcW w:w="1079" w:type="dxa"/>
          </w:tcPr>
          <w:p w14:paraId="07A4D90E" w14:textId="77777777" w:rsidR="008D4BDC" w:rsidRDefault="008D4BDC" w:rsidP="00C05293"/>
        </w:tc>
      </w:tr>
      <w:tr w:rsidR="008D4BDC" w14:paraId="3F5861F5" w14:textId="77777777" w:rsidTr="00C14540">
        <w:tc>
          <w:tcPr>
            <w:tcW w:w="9855" w:type="dxa"/>
            <w:gridSpan w:val="5"/>
            <w:shd w:val="clear" w:color="auto" w:fill="C6D9F1" w:themeFill="text2" w:themeFillTint="33"/>
          </w:tcPr>
          <w:p w14:paraId="3EF7B144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Genetic testing for Haemoglobinopathies Referral Form </w:t>
            </w:r>
          </w:p>
        </w:tc>
      </w:tr>
      <w:tr w:rsidR="008D4BDC" w14:paraId="1936251F" w14:textId="77777777" w:rsidTr="00987635">
        <w:tc>
          <w:tcPr>
            <w:tcW w:w="1917" w:type="dxa"/>
          </w:tcPr>
          <w:p w14:paraId="3CB2CF31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32C366D0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Venous Blood</w:t>
            </w:r>
          </w:p>
        </w:tc>
        <w:tc>
          <w:tcPr>
            <w:tcW w:w="1635" w:type="dxa"/>
          </w:tcPr>
          <w:p w14:paraId="0D4C1581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4ml</w:t>
            </w:r>
          </w:p>
        </w:tc>
        <w:tc>
          <w:tcPr>
            <w:tcW w:w="2991" w:type="dxa"/>
          </w:tcPr>
          <w:p w14:paraId="3AE1A478" w14:textId="77777777" w:rsidR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EDTA tube.</w:t>
            </w:r>
          </w:p>
          <w:p w14:paraId="7D6F68AE" w14:textId="77777777" w:rsidR="008D4BDC" w:rsidRPr="00C14540" w:rsidRDefault="008D4BDC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14:paraId="360FDA4A" w14:textId="77777777" w:rsidR="008D4BDC" w:rsidRPr="007E7FC0" w:rsidRDefault="00B1571F" w:rsidP="00C05293">
            <w:pPr>
              <w:rPr>
                <w:sz w:val="16"/>
                <w:szCs w:val="16"/>
              </w:rPr>
            </w:pPr>
            <w:hyperlink r:id="rId11" w:history="1">
              <w:r w:rsidR="008D4BDC" w:rsidRPr="00443907">
                <w:rPr>
                  <w:rStyle w:val="Hyperlink"/>
                  <w:sz w:val="16"/>
                  <w:szCs w:val="16"/>
                </w:rPr>
                <w:t>400.012 V2.0</w:t>
              </w:r>
            </w:hyperlink>
            <w:r w:rsidR="008D4BDC">
              <w:rPr>
                <w:sz w:val="16"/>
                <w:szCs w:val="16"/>
              </w:rPr>
              <w:t xml:space="preserve"> </w:t>
            </w:r>
          </w:p>
        </w:tc>
      </w:tr>
      <w:tr w:rsidR="008D4BDC" w14:paraId="7707C140" w14:textId="77777777" w:rsidTr="00987635">
        <w:tc>
          <w:tcPr>
            <w:tcW w:w="1917" w:type="dxa"/>
          </w:tcPr>
          <w:p w14:paraId="4D3AE0BD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66CCA1A0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536177B3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5D3A028A" w14:textId="77777777" w:rsidR="008D4BDC" w:rsidRPr="007E7FC0" w:rsidRDefault="008D4BDC">
            <w:pPr>
              <w:rPr>
                <w:sz w:val="16"/>
                <w:szCs w:val="16"/>
              </w:rPr>
            </w:pPr>
            <w:r w:rsidRPr="00C14540">
              <w:rPr>
                <w:rFonts w:cs="Arial"/>
                <w:sz w:val="16"/>
                <w:szCs w:val="16"/>
              </w:rPr>
              <w:t>Lithium Heparin or Serum tubes are unsuitable for testing. Forward the completed referral</w:t>
            </w:r>
            <w:r w:rsidRPr="00C14540">
              <w:rPr>
                <w:sz w:val="16"/>
                <w:szCs w:val="16"/>
              </w:rPr>
              <w:br/>
            </w:r>
            <w:r w:rsidRPr="00C14540">
              <w:rPr>
                <w:rFonts w:cs="Arial"/>
                <w:sz w:val="16"/>
                <w:szCs w:val="16"/>
              </w:rPr>
              <w:t>form and EDTA blood sample to your local Genetics Laboratory</w:t>
            </w:r>
          </w:p>
        </w:tc>
        <w:tc>
          <w:tcPr>
            <w:tcW w:w="1079" w:type="dxa"/>
            <w:vMerge/>
          </w:tcPr>
          <w:p w14:paraId="15805348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</w:tr>
      <w:tr w:rsidR="008D4BDC" w14:paraId="3C09312A" w14:textId="77777777" w:rsidTr="00987635">
        <w:tc>
          <w:tcPr>
            <w:tcW w:w="1917" w:type="dxa"/>
          </w:tcPr>
          <w:p w14:paraId="7F8DBB1E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7B506C4D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5757B04B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5A1323DB" w14:textId="77777777" w:rsidR="008D4BDC" w:rsidRPr="00C05293" w:rsidRDefault="008D4BDC">
            <w:pPr>
              <w:rPr>
                <w:b/>
                <w:sz w:val="16"/>
                <w:szCs w:val="16"/>
              </w:rPr>
            </w:pPr>
            <w:r w:rsidRPr="00C05293">
              <w:rPr>
                <w:rFonts w:cs="Arial"/>
                <w:b/>
                <w:color w:val="FF0000"/>
                <w:sz w:val="16"/>
                <w:szCs w:val="16"/>
              </w:rPr>
              <w:t>Red cell indices and HPLC/IEF results must be supplied before the sample can be processed.</w:t>
            </w:r>
          </w:p>
        </w:tc>
        <w:tc>
          <w:tcPr>
            <w:tcW w:w="1079" w:type="dxa"/>
            <w:vMerge/>
          </w:tcPr>
          <w:p w14:paraId="2B537701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</w:tr>
      <w:tr w:rsidR="008D4BDC" w14:paraId="40B9FF5A" w14:textId="77777777" w:rsidTr="00DD3E11">
        <w:tc>
          <w:tcPr>
            <w:tcW w:w="9855" w:type="dxa"/>
            <w:gridSpan w:val="5"/>
            <w:shd w:val="clear" w:color="auto" w:fill="C2D69B" w:themeFill="accent3" w:themeFillTint="99"/>
          </w:tcPr>
          <w:p w14:paraId="47AFDCE4" w14:textId="77777777" w:rsidR="008D4BDC" w:rsidRPr="00DD3E11" w:rsidRDefault="008D4BDC">
            <w:pPr>
              <w:rPr>
                <w:b/>
                <w:sz w:val="20"/>
                <w:szCs w:val="20"/>
              </w:rPr>
            </w:pPr>
            <w:r w:rsidRPr="00DD3E11">
              <w:rPr>
                <w:b/>
                <w:sz w:val="20"/>
                <w:szCs w:val="20"/>
              </w:rPr>
              <w:t xml:space="preserve">Cancer </w:t>
            </w:r>
          </w:p>
        </w:tc>
      </w:tr>
      <w:tr w:rsidR="008D4BDC" w14:paraId="42FED4B5" w14:textId="77777777" w:rsidTr="004B0D60">
        <w:tc>
          <w:tcPr>
            <w:tcW w:w="9855" w:type="dxa"/>
            <w:gridSpan w:val="5"/>
            <w:shd w:val="clear" w:color="auto" w:fill="B8CCE4" w:themeFill="accent1" w:themeFillTint="66"/>
          </w:tcPr>
          <w:p w14:paraId="3A860872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RNA Fusion Panel Request Form (Incorporating NTRK Fusion Testing) </w:t>
            </w:r>
          </w:p>
        </w:tc>
      </w:tr>
      <w:tr w:rsidR="008D4BDC" w14:paraId="0D9E5858" w14:textId="77777777" w:rsidTr="00987635">
        <w:tc>
          <w:tcPr>
            <w:tcW w:w="1917" w:type="dxa"/>
          </w:tcPr>
          <w:p w14:paraId="4532EEAF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4DFB7BA0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FFPE curls</w:t>
            </w:r>
          </w:p>
        </w:tc>
        <w:tc>
          <w:tcPr>
            <w:tcW w:w="1635" w:type="dxa"/>
          </w:tcPr>
          <w:p w14:paraId="43C290FA" w14:textId="77777777" w:rsidR="008D4BDC" w:rsidRPr="00DD3E11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x 10</w:t>
            </w:r>
            <w:r w:rsidRPr="00DD3E11">
              <w:rPr>
                <w:rFonts w:cs="Arial"/>
                <w:sz w:val="16"/>
                <w:szCs w:val="16"/>
              </w:rPr>
              <w:t>μM</w:t>
            </w:r>
            <w:r>
              <w:rPr>
                <w:rFonts w:cs="Arial"/>
                <w:sz w:val="16"/>
                <w:szCs w:val="16"/>
              </w:rPr>
              <w:t xml:space="preserve"> FFPE curls</w:t>
            </w:r>
          </w:p>
        </w:tc>
        <w:tc>
          <w:tcPr>
            <w:tcW w:w="2991" w:type="dxa"/>
          </w:tcPr>
          <w:p w14:paraId="1A409739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Preferred</w:t>
            </w:r>
          </w:p>
        </w:tc>
        <w:tc>
          <w:tcPr>
            <w:tcW w:w="1079" w:type="dxa"/>
            <w:vMerge w:val="restart"/>
          </w:tcPr>
          <w:p w14:paraId="3AF6155D" w14:textId="77777777" w:rsidR="008D4BDC" w:rsidRPr="007E7FC0" w:rsidRDefault="00B1571F" w:rsidP="00C05293">
            <w:pPr>
              <w:rPr>
                <w:sz w:val="16"/>
                <w:szCs w:val="16"/>
              </w:rPr>
            </w:pPr>
            <w:hyperlink r:id="rId12" w:history="1">
              <w:r w:rsidR="008D4BDC" w:rsidRPr="00443907">
                <w:rPr>
                  <w:rStyle w:val="Hyperlink"/>
                  <w:sz w:val="16"/>
                  <w:szCs w:val="16"/>
                </w:rPr>
                <w:t>411.029 V2</w:t>
              </w:r>
            </w:hyperlink>
            <w:r w:rsidR="008D4BDC">
              <w:rPr>
                <w:sz w:val="16"/>
                <w:szCs w:val="16"/>
              </w:rPr>
              <w:t xml:space="preserve"> </w:t>
            </w:r>
          </w:p>
        </w:tc>
      </w:tr>
      <w:tr w:rsidR="008D4BDC" w14:paraId="4C464C2F" w14:textId="77777777" w:rsidTr="00987635">
        <w:tc>
          <w:tcPr>
            <w:tcW w:w="1917" w:type="dxa"/>
          </w:tcPr>
          <w:p w14:paraId="0EAFED5B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0E31772E" w14:textId="77777777" w:rsidR="008D4BDC" w:rsidRPr="007E7FC0" w:rsidRDefault="008D4BDC" w:rsidP="00DD3E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FFPE sections</w:t>
            </w:r>
          </w:p>
        </w:tc>
        <w:tc>
          <w:tcPr>
            <w:tcW w:w="1635" w:type="dxa"/>
          </w:tcPr>
          <w:p w14:paraId="1AB5DF41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x 5</w:t>
            </w:r>
            <w:r w:rsidRPr="00DD3E1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D3E11">
              <w:rPr>
                <w:rFonts w:cs="Arial"/>
                <w:sz w:val="16"/>
                <w:szCs w:val="16"/>
              </w:rPr>
              <w:t>μM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FFPE sections </w:t>
            </w:r>
          </w:p>
        </w:tc>
        <w:tc>
          <w:tcPr>
            <w:tcW w:w="2991" w:type="dxa"/>
          </w:tcPr>
          <w:p w14:paraId="4E42754A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With labelled H&amp;E slide for macro dissection</w:t>
            </w:r>
          </w:p>
        </w:tc>
        <w:tc>
          <w:tcPr>
            <w:tcW w:w="1079" w:type="dxa"/>
            <w:vMerge/>
          </w:tcPr>
          <w:p w14:paraId="669A65F5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</w:tr>
      <w:tr w:rsidR="008D4BDC" w14:paraId="62968BA7" w14:textId="77777777" w:rsidTr="00987635">
        <w:tc>
          <w:tcPr>
            <w:tcW w:w="1917" w:type="dxa"/>
          </w:tcPr>
          <w:p w14:paraId="3FE57B4B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61B7CC61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 Frozen Tumour Tissue on DRY ICE</w:t>
            </w:r>
          </w:p>
        </w:tc>
        <w:tc>
          <w:tcPr>
            <w:tcW w:w="1635" w:type="dxa"/>
          </w:tcPr>
          <w:p w14:paraId="632880CD" w14:textId="77777777" w:rsidR="008D4BDC" w:rsidRPr="00DD3E11" w:rsidRDefault="008D4BDC" w:rsidP="00DD3E11">
            <w:pPr>
              <w:rPr>
                <w:sz w:val="16"/>
                <w:szCs w:val="16"/>
              </w:rPr>
            </w:pPr>
            <w:r w:rsidRPr="00DD3E11">
              <w:rPr>
                <w:sz w:val="16"/>
                <w:szCs w:val="16"/>
              </w:rPr>
              <w:t xml:space="preserve">Minimum </w:t>
            </w:r>
            <w:r w:rsidRPr="00DD3E11">
              <w:rPr>
                <w:rFonts w:cs="Arial"/>
                <w:sz w:val="16"/>
                <w:szCs w:val="16"/>
              </w:rPr>
              <w:t xml:space="preserve">1mm </w:t>
            </w:r>
            <w:r>
              <w:rPr>
                <w:rFonts w:cs="Arial"/>
                <w:sz w:val="16"/>
                <w:szCs w:val="16"/>
              </w:rPr>
              <w:t>tissue</w:t>
            </w:r>
          </w:p>
        </w:tc>
        <w:tc>
          <w:tcPr>
            <w:tcW w:w="2991" w:type="dxa"/>
          </w:tcPr>
          <w:p w14:paraId="23E210F7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DRY ICE</w:t>
            </w:r>
          </w:p>
        </w:tc>
        <w:tc>
          <w:tcPr>
            <w:tcW w:w="1079" w:type="dxa"/>
            <w:vMerge/>
          </w:tcPr>
          <w:p w14:paraId="32B19B10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</w:tr>
      <w:tr w:rsidR="008D4BDC" w14:paraId="3E6224EC" w14:textId="77777777" w:rsidTr="00987635">
        <w:tc>
          <w:tcPr>
            <w:tcW w:w="1917" w:type="dxa"/>
          </w:tcPr>
          <w:p w14:paraId="44787383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5BF44D5E" w14:textId="77777777" w:rsidR="008D4BDC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Fresh Frozen Tissue </w:t>
            </w:r>
          </w:p>
          <w:p w14:paraId="4648F4C0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Stored in RNA-later buffer</w:t>
            </w:r>
          </w:p>
        </w:tc>
        <w:tc>
          <w:tcPr>
            <w:tcW w:w="1635" w:type="dxa"/>
          </w:tcPr>
          <w:p w14:paraId="77E24F46" w14:textId="77777777" w:rsidR="008D4BDC" w:rsidRPr="007E7FC0" w:rsidRDefault="008D4BDC">
            <w:pPr>
              <w:rPr>
                <w:sz w:val="16"/>
                <w:szCs w:val="16"/>
              </w:rPr>
            </w:pPr>
            <w:r w:rsidRPr="00DD3E11">
              <w:rPr>
                <w:sz w:val="16"/>
                <w:szCs w:val="16"/>
              </w:rPr>
              <w:t xml:space="preserve">Minimum </w:t>
            </w:r>
            <w:r w:rsidRPr="00DD3E11">
              <w:rPr>
                <w:rFonts w:cs="Arial"/>
                <w:sz w:val="16"/>
                <w:szCs w:val="16"/>
              </w:rPr>
              <w:t xml:space="preserve">1mm </w:t>
            </w:r>
            <w:r>
              <w:rPr>
                <w:rFonts w:cs="Arial"/>
                <w:sz w:val="16"/>
                <w:szCs w:val="16"/>
              </w:rPr>
              <w:t>tissue</w:t>
            </w:r>
          </w:p>
        </w:tc>
        <w:tc>
          <w:tcPr>
            <w:tcW w:w="2991" w:type="dxa"/>
          </w:tcPr>
          <w:p w14:paraId="4008355A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not freeze in RNA-later buffer - store/ transport at 4C</w:t>
            </w:r>
          </w:p>
        </w:tc>
        <w:tc>
          <w:tcPr>
            <w:tcW w:w="1079" w:type="dxa"/>
            <w:vMerge/>
          </w:tcPr>
          <w:p w14:paraId="15F3A087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</w:tr>
      <w:tr w:rsidR="008D4BDC" w14:paraId="7002D19B" w14:textId="77777777" w:rsidTr="00772109">
        <w:tc>
          <w:tcPr>
            <w:tcW w:w="9855" w:type="dxa"/>
            <w:gridSpan w:val="5"/>
            <w:shd w:val="clear" w:color="auto" w:fill="B8CCE4" w:themeFill="accent1" w:themeFillTint="66"/>
          </w:tcPr>
          <w:p w14:paraId="562F4F52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GLH DPYD Referral Form</w:t>
            </w:r>
          </w:p>
        </w:tc>
      </w:tr>
      <w:tr w:rsidR="008D4BDC" w14:paraId="08545AFE" w14:textId="77777777" w:rsidTr="00987635">
        <w:tc>
          <w:tcPr>
            <w:tcW w:w="1917" w:type="dxa"/>
          </w:tcPr>
          <w:p w14:paraId="373018D3" w14:textId="77777777" w:rsidR="008D4BDC" w:rsidRPr="007E7FC0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4B3537AF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Blood</w:t>
            </w:r>
          </w:p>
        </w:tc>
        <w:tc>
          <w:tcPr>
            <w:tcW w:w="1635" w:type="dxa"/>
          </w:tcPr>
          <w:p w14:paraId="53A61707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2.5mL tube</w:t>
            </w:r>
          </w:p>
        </w:tc>
        <w:tc>
          <w:tcPr>
            <w:tcW w:w="2991" w:type="dxa"/>
          </w:tcPr>
          <w:p w14:paraId="25CE5B4F" w14:textId="77777777" w:rsidR="008D4BDC" w:rsidRPr="007E7FC0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EDTA </w:t>
            </w:r>
          </w:p>
        </w:tc>
        <w:tc>
          <w:tcPr>
            <w:tcW w:w="1079" w:type="dxa"/>
          </w:tcPr>
          <w:p w14:paraId="7891B186" w14:textId="77777777" w:rsidR="008D4BDC" w:rsidRPr="007E7FC0" w:rsidRDefault="00B1571F" w:rsidP="00C05293">
            <w:pPr>
              <w:rPr>
                <w:sz w:val="16"/>
                <w:szCs w:val="16"/>
              </w:rPr>
            </w:pPr>
            <w:hyperlink r:id="rId13" w:history="1">
              <w:r w:rsidR="008D4BDC" w:rsidRPr="00443907">
                <w:rPr>
                  <w:rStyle w:val="Hyperlink"/>
                  <w:sz w:val="16"/>
                  <w:szCs w:val="16"/>
                </w:rPr>
                <w:t>411.028 V2.0</w:t>
              </w:r>
            </w:hyperlink>
            <w:r w:rsidR="008D4BDC">
              <w:rPr>
                <w:sz w:val="16"/>
                <w:szCs w:val="16"/>
              </w:rPr>
              <w:t xml:space="preserve"> </w:t>
            </w:r>
          </w:p>
        </w:tc>
      </w:tr>
      <w:tr w:rsidR="008D4BDC" w14:paraId="7CAC133F" w14:textId="77777777" w:rsidTr="00772109">
        <w:tc>
          <w:tcPr>
            <w:tcW w:w="9855" w:type="dxa"/>
            <w:gridSpan w:val="5"/>
            <w:shd w:val="clear" w:color="auto" w:fill="B8CCE4" w:themeFill="accent1" w:themeFillTint="66"/>
          </w:tcPr>
          <w:p w14:paraId="273378C0" w14:textId="77777777" w:rsidR="008D4BDC" w:rsidRPr="00772109" w:rsidRDefault="008D4BDC">
            <w:pPr>
              <w:rPr>
                <w:sz w:val="16"/>
                <w:szCs w:val="16"/>
              </w:rPr>
            </w:pPr>
            <w:proofErr w:type="spellStart"/>
            <w:r w:rsidRPr="00772109">
              <w:rPr>
                <w:sz w:val="16"/>
                <w:szCs w:val="16"/>
              </w:rPr>
              <w:t>tBRCA</w:t>
            </w:r>
            <w:proofErr w:type="spellEnd"/>
            <w:r w:rsidRPr="007721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and HRD Request Form (Tumour HRD status and BRCA1&amp;2 genomic testing)</w:t>
            </w:r>
          </w:p>
        </w:tc>
      </w:tr>
      <w:tr w:rsidR="008D4BDC" w14:paraId="5CFA7C1C" w14:textId="77777777" w:rsidTr="00987635">
        <w:tc>
          <w:tcPr>
            <w:tcW w:w="1917" w:type="dxa"/>
          </w:tcPr>
          <w:p w14:paraId="706B4C3F" w14:textId="77777777" w:rsidR="008D4BDC" w:rsidRDefault="008D4BDC"/>
        </w:tc>
        <w:tc>
          <w:tcPr>
            <w:tcW w:w="2233" w:type="dxa"/>
          </w:tcPr>
          <w:p w14:paraId="5F591089" w14:textId="77777777" w:rsidR="008D4BDC" w:rsidRPr="00C05293" w:rsidRDefault="008D4BDC" w:rsidP="00772109">
            <w:pPr>
              <w:rPr>
                <w:sz w:val="16"/>
                <w:szCs w:val="16"/>
              </w:rPr>
            </w:pPr>
            <w:r w:rsidRPr="00C05293">
              <w:rPr>
                <w:sz w:val="16"/>
                <w:szCs w:val="16"/>
              </w:rPr>
              <w:t xml:space="preserve">Thick sections air dried on mounted slide with a corresponding marked H&amp;E slide with regions of &gt;30% neoplastic cells highlighted.  </w:t>
            </w:r>
          </w:p>
          <w:p w14:paraId="76DC3726" w14:textId="77777777" w:rsidR="008D4BDC" w:rsidRDefault="008D4BDC" w:rsidP="00C05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Sections should be cut under conditions that prevent cross contamination from other samples. </w:t>
            </w:r>
          </w:p>
          <w:p w14:paraId="793CB5C5" w14:textId="77777777" w:rsidR="008D4BDC" w:rsidRPr="00C05293" w:rsidRDefault="008D4BDC" w:rsidP="00772109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FFPE curls NOT accepted</w:t>
            </w:r>
          </w:p>
        </w:tc>
        <w:tc>
          <w:tcPr>
            <w:tcW w:w="1635" w:type="dxa"/>
          </w:tcPr>
          <w:p w14:paraId="29164845" w14:textId="77777777" w:rsidR="008D4BDC" w:rsidRDefault="008D4BD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10 x 5</w:t>
            </w:r>
            <w:r w:rsidRPr="00DD3E1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D3E11">
              <w:rPr>
                <w:rFonts w:cs="Arial"/>
                <w:sz w:val="16"/>
                <w:szCs w:val="16"/>
              </w:rPr>
              <w:t>μM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6DF42BA" w14:textId="77777777" w:rsidR="008D4BDC" w:rsidRPr="00772109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4E0FB43C" w14:textId="77777777" w:rsidR="008D4BDC" w:rsidRPr="00C05293" w:rsidRDefault="008D4BDC">
            <w:pPr>
              <w:rPr>
                <w:sz w:val="16"/>
                <w:szCs w:val="16"/>
              </w:rPr>
            </w:pPr>
            <w:r w:rsidRPr="00C05293">
              <w:rPr>
                <w:rFonts w:cs="Arial"/>
                <w:sz w:val="16"/>
                <w:szCs w:val="16"/>
              </w:rPr>
              <w:t>Cytology samples can be accepted for HRD and tumour BRCA testing. It is essential</w:t>
            </w:r>
            <w:r w:rsidRPr="00C05293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that cells and tissue </w:t>
            </w:r>
            <w:r w:rsidRPr="00C05293">
              <w:rPr>
                <w:rFonts w:cs="Arial"/>
                <w:sz w:val="16"/>
                <w:szCs w:val="16"/>
              </w:rPr>
              <w:t>fragments from the cytology samples are processed into</w:t>
            </w:r>
            <w:r>
              <w:rPr>
                <w:sz w:val="16"/>
                <w:szCs w:val="16"/>
              </w:rPr>
              <w:t xml:space="preserve"> </w:t>
            </w:r>
            <w:r w:rsidRPr="00C05293">
              <w:rPr>
                <w:rFonts w:cs="Arial"/>
                <w:sz w:val="16"/>
                <w:szCs w:val="16"/>
              </w:rPr>
              <w:t>agar/cell blocks, formalin-fixed and paraffin embedded. They should then undergo</w:t>
            </w:r>
            <w:r>
              <w:rPr>
                <w:sz w:val="16"/>
                <w:szCs w:val="16"/>
              </w:rPr>
              <w:t xml:space="preserve"> </w:t>
            </w:r>
            <w:r w:rsidRPr="00C05293">
              <w:rPr>
                <w:rFonts w:cs="Arial"/>
                <w:sz w:val="16"/>
                <w:szCs w:val="16"/>
              </w:rPr>
              <w:t>a Pathology assessment process as per tissue samples</w:t>
            </w:r>
          </w:p>
        </w:tc>
        <w:tc>
          <w:tcPr>
            <w:tcW w:w="1079" w:type="dxa"/>
          </w:tcPr>
          <w:p w14:paraId="4B823365" w14:textId="77777777" w:rsidR="008D4BDC" w:rsidRPr="00C05293" w:rsidRDefault="00B1571F">
            <w:pPr>
              <w:rPr>
                <w:sz w:val="16"/>
                <w:szCs w:val="16"/>
              </w:rPr>
            </w:pPr>
            <w:hyperlink r:id="rId14" w:history="1">
              <w:r w:rsidR="008D4BDC" w:rsidRPr="00443907">
                <w:rPr>
                  <w:rStyle w:val="Hyperlink"/>
                  <w:sz w:val="16"/>
                  <w:szCs w:val="16"/>
                </w:rPr>
                <w:t>411.032 V1.0</w:t>
              </w:r>
            </w:hyperlink>
          </w:p>
        </w:tc>
      </w:tr>
      <w:tr w:rsidR="008D4BDC" w14:paraId="6EDE477A" w14:textId="77777777" w:rsidTr="00987635">
        <w:tc>
          <w:tcPr>
            <w:tcW w:w="9855" w:type="dxa"/>
            <w:gridSpan w:val="5"/>
            <w:shd w:val="clear" w:color="auto" w:fill="B8CCE4" w:themeFill="accent1" w:themeFillTint="66"/>
          </w:tcPr>
          <w:p w14:paraId="107836E2" w14:textId="77777777" w:rsidR="008D4BDC" w:rsidRPr="00987635" w:rsidRDefault="008D4BDC">
            <w:pPr>
              <w:rPr>
                <w:sz w:val="16"/>
                <w:szCs w:val="16"/>
              </w:rPr>
            </w:pPr>
            <w:r w:rsidRPr="00987635">
              <w:rPr>
                <w:sz w:val="16"/>
                <w:szCs w:val="16"/>
              </w:rPr>
              <w:t>Haematological Disorders Referral Card</w:t>
            </w:r>
          </w:p>
        </w:tc>
      </w:tr>
      <w:tr w:rsidR="008D4BDC" w14:paraId="138E3658" w14:textId="77777777" w:rsidTr="00987635">
        <w:tc>
          <w:tcPr>
            <w:tcW w:w="1917" w:type="dxa"/>
          </w:tcPr>
          <w:p w14:paraId="6069092E" w14:textId="77777777" w:rsidR="008D4BDC" w:rsidRPr="00987635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38921F46" w14:textId="77777777" w:rsidR="008D4BDC" w:rsidRPr="00987635" w:rsidRDefault="008D4BDC" w:rsidP="00772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Peripheral Blood</w:t>
            </w:r>
            <w:r w:rsidR="00FD5B93">
              <w:rPr>
                <w:sz w:val="16"/>
                <w:szCs w:val="16"/>
              </w:rPr>
              <w:t xml:space="preserve"> (lithium heparin)</w:t>
            </w:r>
          </w:p>
        </w:tc>
        <w:tc>
          <w:tcPr>
            <w:tcW w:w="1635" w:type="dxa"/>
          </w:tcPr>
          <w:p w14:paraId="58C69A0B" w14:textId="0965A764" w:rsidR="008D4BDC" w:rsidRPr="00987635" w:rsidRDefault="00FD5B93" w:rsidP="00FD5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5~10ml</w:t>
            </w:r>
          </w:p>
        </w:tc>
        <w:tc>
          <w:tcPr>
            <w:tcW w:w="2991" w:type="dxa"/>
          </w:tcPr>
          <w:p w14:paraId="56107B20" w14:textId="77777777" w:rsidR="008D4BDC" w:rsidRPr="00987635" w:rsidRDefault="008D4BD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14:paraId="51506060" w14:textId="77777777" w:rsidR="008D4BDC" w:rsidRPr="00987635" w:rsidRDefault="00B1571F">
            <w:pPr>
              <w:rPr>
                <w:sz w:val="16"/>
                <w:szCs w:val="16"/>
              </w:rPr>
            </w:pPr>
            <w:hyperlink r:id="rId15" w:history="1">
              <w:r w:rsidR="008D4BDC" w:rsidRPr="00E86D47">
                <w:rPr>
                  <w:rStyle w:val="Hyperlink"/>
                  <w:sz w:val="16"/>
                  <w:szCs w:val="16"/>
                </w:rPr>
                <w:t>LGSR008 V1.4</w:t>
              </w:r>
            </w:hyperlink>
          </w:p>
        </w:tc>
      </w:tr>
      <w:tr w:rsidR="008D4BDC" w14:paraId="15610EBA" w14:textId="77777777" w:rsidTr="00987635">
        <w:tc>
          <w:tcPr>
            <w:tcW w:w="1917" w:type="dxa"/>
          </w:tcPr>
          <w:p w14:paraId="51C77DEC" w14:textId="77777777" w:rsidR="008D4BDC" w:rsidRPr="00987635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6D36AA29" w14:textId="77777777" w:rsidR="008D4BDC" w:rsidRPr="00987635" w:rsidRDefault="008D4BDC" w:rsidP="00FE1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Bone Marrow Aspirate</w:t>
            </w:r>
            <w:r w:rsidR="00FD5B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652AE885" w14:textId="1BD363CC" w:rsidR="008D4BDC" w:rsidRPr="00987635" w:rsidRDefault="00FD5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1ml marrow added </w:t>
            </w:r>
            <w:r>
              <w:rPr>
                <w:sz w:val="16"/>
                <w:szCs w:val="16"/>
              </w:rPr>
              <w:lastRenderedPageBreak/>
              <w:t xml:space="preserve">to </w:t>
            </w:r>
            <w:proofErr w:type="spellStart"/>
            <w:r>
              <w:rPr>
                <w:sz w:val="16"/>
                <w:szCs w:val="16"/>
              </w:rPr>
              <w:t>tranpsort</w:t>
            </w:r>
            <w:proofErr w:type="spellEnd"/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2991" w:type="dxa"/>
          </w:tcPr>
          <w:p w14:paraId="3A271972" w14:textId="77777777" w:rsidR="008D4BDC" w:rsidRPr="00987635" w:rsidRDefault="0013602B" w:rsidP="0013602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Transport </w:t>
            </w:r>
            <w:proofErr w:type="spellStart"/>
            <w:r>
              <w:rPr>
                <w:rFonts w:cs="Arial"/>
                <w:sz w:val="16"/>
                <w:szCs w:val="16"/>
              </w:rPr>
              <w:t>medum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tube provided by lab </w:t>
            </w:r>
            <w:r>
              <w:rPr>
                <w:rFonts w:cs="Arial"/>
                <w:sz w:val="16"/>
                <w:szCs w:val="16"/>
              </w:rPr>
              <w:lastRenderedPageBreak/>
              <w:t>(</w:t>
            </w:r>
            <w:r w:rsidRPr="0013602B">
              <w:rPr>
                <w:rFonts w:cs="Arial"/>
                <w:sz w:val="16"/>
                <w:szCs w:val="16"/>
              </w:rPr>
              <w:t>(RPMI transport medium (10ml) + hepa</w:t>
            </w:r>
            <w:r>
              <w:rPr>
                <w:rFonts w:cs="Arial"/>
                <w:sz w:val="16"/>
                <w:szCs w:val="16"/>
              </w:rPr>
              <w:t>rin</w:t>
            </w:r>
            <w:r w:rsidRPr="0013602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079" w:type="dxa"/>
            <w:vMerge/>
          </w:tcPr>
          <w:p w14:paraId="0908102C" w14:textId="77777777" w:rsidR="008D4BDC" w:rsidRPr="00987635" w:rsidRDefault="008D4BDC">
            <w:pPr>
              <w:rPr>
                <w:sz w:val="16"/>
                <w:szCs w:val="16"/>
              </w:rPr>
            </w:pPr>
          </w:p>
        </w:tc>
      </w:tr>
      <w:tr w:rsidR="008D4BDC" w14:paraId="60A0E91C" w14:textId="77777777" w:rsidTr="00987635">
        <w:tc>
          <w:tcPr>
            <w:tcW w:w="9855" w:type="dxa"/>
            <w:gridSpan w:val="5"/>
            <w:shd w:val="clear" w:color="auto" w:fill="B8CCE4" w:themeFill="accent1" w:themeFillTint="66"/>
          </w:tcPr>
          <w:p w14:paraId="477EA586" w14:textId="77777777" w:rsidR="008D4BDC" w:rsidRPr="00987635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Solid Tumour Specialist Diagnostic Services Referral Card</w:t>
            </w:r>
          </w:p>
        </w:tc>
      </w:tr>
      <w:tr w:rsidR="008D4BDC" w14:paraId="0373047A" w14:textId="77777777" w:rsidTr="00987635">
        <w:tc>
          <w:tcPr>
            <w:tcW w:w="1917" w:type="dxa"/>
          </w:tcPr>
          <w:p w14:paraId="181BB270" w14:textId="77777777" w:rsidR="008D4BDC" w:rsidRPr="00987635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79992F4D" w14:textId="77777777" w:rsidR="008D4BDC" w:rsidRPr="00987635" w:rsidRDefault="008D4BDC" w:rsidP="00772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FFPE</w:t>
            </w:r>
            <w:r w:rsidR="00146100">
              <w:rPr>
                <w:sz w:val="16"/>
                <w:szCs w:val="16"/>
              </w:rPr>
              <w:t xml:space="preserve"> curls - DNA or RNA only</w:t>
            </w:r>
          </w:p>
        </w:tc>
        <w:tc>
          <w:tcPr>
            <w:tcW w:w="1635" w:type="dxa"/>
          </w:tcPr>
          <w:p w14:paraId="04B89B28" w14:textId="17A852FE" w:rsidR="008D4BDC" w:rsidRPr="00987635" w:rsidRDefault="00146100" w:rsidP="00146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5-10 x </w:t>
            </w:r>
            <w:r w:rsidRPr="00146100">
              <w:rPr>
                <w:sz w:val="16"/>
                <w:szCs w:val="16"/>
              </w:rPr>
              <w:t>10μm</w:t>
            </w:r>
            <w:r>
              <w:rPr>
                <w:sz w:val="16"/>
                <w:szCs w:val="16"/>
              </w:rPr>
              <w:t xml:space="preserve"> curls</w:t>
            </w:r>
          </w:p>
        </w:tc>
        <w:tc>
          <w:tcPr>
            <w:tcW w:w="2991" w:type="dxa"/>
          </w:tcPr>
          <w:p w14:paraId="3924FC83" w14:textId="77777777" w:rsidR="00FE1FFF" w:rsidRDefault="001461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tumour sample &gt;20%. </w:t>
            </w:r>
          </w:p>
          <w:p w14:paraId="5AF80328" w14:textId="77777777" w:rsidR="008D4BDC" w:rsidRPr="00987635" w:rsidRDefault="001461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Double total if DNA &amp; RNA required</w:t>
            </w:r>
          </w:p>
        </w:tc>
        <w:tc>
          <w:tcPr>
            <w:tcW w:w="1079" w:type="dxa"/>
            <w:vMerge w:val="restart"/>
          </w:tcPr>
          <w:p w14:paraId="779E0000" w14:textId="77777777" w:rsidR="008D4BDC" w:rsidRPr="00987635" w:rsidRDefault="00B1571F">
            <w:pPr>
              <w:rPr>
                <w:sz w:val="16"/>
                <w:szCs w:val="16"/>
              </w:rPr>
            </w:pPr>
            <w:hyperlink r:id="rId16" w:history="1">
              <w:r w:rsidR="008D4BDC" w:rsidRPr="00987635">
                <w:rPr>
                  <w:rStyle w:val="Hyperlink"/>
                  <w:sz w:val="16"/>
                  <w:szCs w:val="16"/>
                </w:rPr>
                <w:t xml:space="preserve">HPQA Form 62803 Dec 2021 </w:t>
              </w:r>
              <w:proofErr w:type="spellStart"/>
              <w:r w:rsidR="008D4BDC" w:rsidRPr="00987635">
                <w:rPr>
                  <w:rStyle w:val="Hyperlink"/>
                  <w:sz w:val="16"/>
                  <w:szCs w:val="16"/>
                </w:rPr>
                <w:t>K.Rankeillor</w:t>
              </w:r>
              <w:proofErr w:type="spellEnd"/>
            </w:hyperlink>
          </w:p>
        </w:tc>
      </w:tr>
      <w:tr w:rsidR="00146100" w14:paraId="512E6D07" w14:textId="77777777" w:rsidTr="00987635">
        <w:tc>
          <w:tcPr>
            <w:tcW w:w="1917" w:type="dxa"/>
          </w:tcPr>
          <w:p w14:paraId="6E7F7530" w14:textId="77777777" w:rsidR="00146100" w:rsidRPr="00987635" w:rsidRDefault="00146100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2ABFAD79" w14:textId="77777777" w:rsidR="00146100" w:rsidRDefault="00146100" w:rsidP="00772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FFPE sections - DNA or RNA only</w:t>
            </w:r>
          </w:p>
        </w:tc>
        <w:tc>
          <w:tcPr>
            <w:tcW w:w="1635" w:type="dxa"/>
          </w:tcPr>
          <w:p w14:paraId="166EB853" w14:textId="77777777" w:rsidR="00146100" w:rsidDel="00146100" w:rsidRDefault="00146100" w:rsidP="00146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x 5</w:t>
            </w:r>
            <w:r w:rsidRPr="00146100">
              <w:rPr>
                <w:sz w:val="16"/>
                <w:szCs w:val="16"/>
              </w:rPr>
              <w:t>μm</w:t>
            </w:r>
            <w:r>
              <w:rPr>
                <w:sz w:val="16"/>
                <w:szCs w:val="16"/>
              </w:rPr>
              <w:t xml:space="preserve"> sections with marked H &amp; E</w:t>
            </w:r>
          </w:p>
        </w:tc>
        <w:tc>
          <w:tcPr>
            <w:tcW w:w="2991" w:type="dxa"/>
          </w:tcPr>
          <w:p w14:paraId="30A218ED" w14:textId="77777777" w:rsidR="00FE1FFF" w:rsidRDefault="001461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tumour sample &lt;20%. </w:t>
            </w:r>
          </w:p>
          <w:p w14:paraId="55A30E98" w14:textId="77777777" w:rsidR="00146100" w:rsidRDefault="001461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Double total if DNA &amp; RNA required</w:t>
            </w:r>
          </w:p>
        </w:tc>
        <w:tc>
          <w:tcPr>
            <w:tcW w:w="1079" w:type="dxa"/>
            <w:vMerge/>
          </w:tcPr>
          <w:p w14:paraId="6B73B688" w14:textId="77777777" w:rsidR="00146100" w:rsidRDefault="00146100"/>
        </w:tc>
      </w:tr>
      <w:tr w:rsidR="00146100" w14:paraId="1002BB3B" w14:textId="77777777" w:rsidTr="00987635">
        <w:tc>
          <w:tcPr>
            <w:tcW w:w="1917" w:type="dxa"/>
          </w:tcPr>
          <w:p w14:paraId="7D19757D" w14:textId="77777777" w:rsidR="00146100" w:rsidRDefault="00146100"/>
        </w:tc>
        <w:tc>
          <w:tcPr>
            <w:tcW w:w="2233" w:type="dxa"/>
          </w:tcPr>
          <w:p w14:paraId="54BD3558" w14:textId="77777777" w:rsidR="00146100" w:rsidRDefault="00146100" w:rsidP="00772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FFPE sections - FISH</w:t>
            </w:r>
          </w:p>
        </w:tc>
        <w:tc>
          <w:tcPr>
            <w:tcW w:w="1635" w:type="dxa"/>
          </w:tcPr>
          <w:p w14:paraId="79B45166" w14:textId="77777777" w:rsidR="00146100" w:rsidRDefault="00146100">
            <w:pPr>
              <w:rPr>
                <w:sz w:val="16"/>
                <w:szCs w:val="16"/>
              </w:rPr>
            </w:pPr>
            <w:r w:rsidRPr="00146100">
              <w:rPr>
                <w:sz w:val="16"/>
                <w:szCs w:val="16"/>
              </w:rPr>
              <w:t>2-3 x 4μm FFPE sections on 'APES' or 'sticky' slides per test required with marked H&amp;E slide</w:t>
            </w:r>
          </w:p>
        </w:tc>
        <w:tc>
          <w:tcPr>
            <w:tcW w:w="2991" w:type="dxa"/>
          </w:tcPr>
          <w:p w14:paraId="15A3AD7E" w14:textId="77777777" w:rsidR="00146100" w:rsidRDefault="0014610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434382EE" w14:textId="77777777" w:rsidR="00146100" w:rsidRDefault="00146100"/>
        </w:tc>
      </w:tr>
      <w:tr w:rsidR="008D4BDC" w14:paraId="7A64676E" w14:textId="77777777" w:rsidTr="00987635">
        <w:tc>
          <w:tcPr>
            <w:tcW w:w="1917" w:type="dxa"/>
          </w:tcPr>
          <w:p w14:paraId="53D586F2" w14:textId="77777777" w:rsidR="008D4BDC" w:rsidRDefault="008D4BDC"/>
        </w:tc>
        <w:tc>
          <w:tcPr>
            <w:tcW w:w="2233" w:type="dxa"/>
          </w:tcPr>
          <w:p w14:paraId="41A6DAD0" w14:textId="77777777" w:rsidR="008D4BDC" w:rsidRPr="00C05293" w:rsidRDefault="008D4BDC" w:rsidP="00772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Fresh</w:t>
            </w:r>
          </w:p>
        </w:tc>
        <w:tc>
          <w:tcPr>
            <w:tcW w:w="1635" w:type="dxa"/>
          </w:tcPr>
          <w:p w14:paraId="392542CB" w14:textId="2F84917F" w:rsidR="008D4BDC" w:rsidRDefault="00146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Minimum </w:t>
            </w:r>
            <w:r w:rsidRPr="00146100">
              <w:rPr>
                <w:sz w:val="16"/>
                <w:szCs w:val="16"/>
              </w:rPr>
              <w:t>5mm3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991" w:type="dxa"/>
          </w:tcPr>
          <w:p w14:paraId="6580286E" w14:textId="77777777" w:rsidR="008D4BDC" w:rsidRPr="00C05293" w:rsidRDefault="00146100" w:rsidP="005662A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Fresh f</w:t>
            </w:r>
            <w:r w:rsidRPr="00146100">
              <w:rPr>
                <w:rFonts w:cs="Arial"/>
                <w:sz w:val="16"/>
                <w:szCs w:val="16"/>
              </w:rPr>
              <w:t>rozen tumour in dry ice or if refrigera</w:t>
            </w:r>
            <w:r w:rsidR="005662AC">
              <w:rPr>
                <w:rFonts w:cs="Arial"/>
                <w:sz w:val="16"/>
                <w:szCs w:val="16"/>
              </w:rPr>
              <w:t>ted in stabilisation buffer (</w:t>
            </w:r>
            <w:proofErr w:type="spellStart"/>
            <w:r w:rsidR="005662AC">
              <w:rPr>
                <w:rFonts w:cs="Arial"/>
                <w:sz w:val="16"/>
                <w:szCs w:val="16"/>
              </w:rPr>
              <w:t>eg</w:t>
            </w:r>
            <w:proofErr w:type="spellEnd"/>
            <w:r w:rsidRPr="00146100">
              <w:rPr>
                <w:rFonts w:cs="Arial"/>
                <w:sz w:val="16"/>
                <w:szCs w:val="16"/>
              </w:rPr>
              <w:t xml:space="preserve"> ‘RNA later’ or RLT buffer)</w:t>
            </w:r>
          </w:p>
        </w:tc>
        <w:tc>
          <w:tcPr>
            <w:tcW w:w="1079" w:type="dxa"/>
            <w:vMerge/>
          </w:tcPr>
          <w:p w14:paraId="009BF721" w14:textId="77777777" w:rsidR="008D4BDC" w:rsidRDefault="008D4BDC"/>
        </w:tc>
      </w:tr>
      <w:tr w:rsidR="008D4BDC" w14:paraId="5D0CA8A0" w14:textId="77777777" w:rsidTr="00987635">
        <w:tc>
          <w:tcPr>
            <w:tcW w:w="1917" w:type="dxa"/>
          </w:tcPr>
          <w:p w14:paraId="78E0DADF" w14:textId="77777777" w:rsidR="008D4BDC" w:rsidRDefault="008D4BDC"/>
        </w:tc>
        <w:tc>
          <w:tcPr>
            <w:tcW w:w="2233" w:type="dxa"/>
          </w:tcPr>
          <w:p w14:paraId="6539A8C0" w14:textId="0BCE89F6" w:rsidR="008D4BDC" w:rsidRDefault="008D4BDC" w:rsidP="00772109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700BC4CF" w14:textId="0D8F4729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0E8A2B18" w14:textId="77777777" w:rsidR="008D4BDC" w:rsidRPr="00C05293" w:rsidRDefault="008D4BD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65A3EECA" w14:textId="77777777" w:rsidR="008D4BDC" w:rsidRDefault="008D4BDC"/>
        </w:tc>
      </w:tr>
      <w:tr w:rsidR="008D4BDC" w14:paraId="73ED12A1" w14:textId="77777777" w:rsidTr="00987635">
        <w:tc>
          <w:tcPr>
            <w:tcW w:w="1917" w:type="dxa"/>
          </w:tcPr>
          <w:p w14:paraId="49ADFBE2" w14:textId="77777777" w:rsidR="008D4BDC" w:rsidRDefault="008D4BDC"/>
        </w:tc>
        <w:tc>
          <w:tcPr>
            <w:tcW w:w="2233" w:type="dxa"/>
          </w:tcPr>
          <w:p w14:paraId="32A4ED50" w14:textId="4CA9AA7D" w:rsidR="008D4BDC" w:rsidRDefault="008D4BDC" w:rsidP="00772109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7C30D23A" w14:textId="23FE58E6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77FDF5CD" w14:textId="77777777" w:rsidR="008D4BDC" w:rsidRPr="00C05293" w:rsidRDefault="008D4BD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64CBA7B1" w14:textId="77777777" w:rsidR="008D4BDC" w:rsidRDefault="008D4BDC"/>
        </w:tc>
      </w:tr>
      <w:tr w:rsidR="008D4BDC" w14:paraId="0EA6D0AD" w14:textId="77777777" w:rsidTr="00987635">
        <w:tc>
          <w:tcPr>
            <w:tcW w:w="1917" w:type="dxa"/>
          </w:tcPr>
          <w:p w14:paraId="68F0A8D1" w14:textId="77777777" w:rsidR="008D4BDC" w:rsidRDefault="008D4BDC"/>
        </w:tc>
        <w:tc>
          <w:tcPr>
            <w:tcW w:w="2233" w:type="dxa"/>
          </w:tcPr>
          <w:p w14:paraId="73893D5A" w14:textId="6FA54113" w:rsidR="008D4BDC" w:rsidRDefault="008D4BDC" w:rsidP="00772109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7303A752" w14:textId="31BE67B8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6E36D7EB" w14:textId="77777777" w:rsidR="008D4BDC" w:rsidRPr="00C05293" w:rsidRDefault="008D4BD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49063833" w14:textId="77777777" w:rsidR="008D4BDC" w:rsidRDefault="008D4BDC"/>
        </w:tc>
      </w:tr>
      <w:tr w:rsidR="008D4BDC" w14:paraId="64F74BAF" w14:textId="77777777" w:rsidTr="00987635">
        <w:tc>
          <w:tcPr>
            <w:tcW w:w="1917" w:type="dxa"/>
          </w:tcPr>
          <w:p w14:paraId="30A02FA6" w14:textId="77777777" w:rsidR="008D4BDC" w:rsidRDefault="008D4BDC"/>
        </w:tc>
        <w:tc>
          <w:tcPr>
            <w:tcW w:w="2233" w:type="dxa"/>
          </w:tcPr>
          <w:p w14:paraId="0C50D2FE" w14:textId="709DD462" w:rsidR="008D4BDC" w:rsidRDefault="008D4BDC" w:rsidP="00772109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13BB0C07" w14:textId="71E9ABEF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09C93366" w14:textId="77777777" w:rsidR="008D4BDC" w:rsidRPr="00C05293" w:rsidRDefault="008D4BD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06C59524" w14:textId="77777777" w:rsidR="008D4BDC" w:rsidRDefault="008D4BDC"/>
        </w:tc>
      </w:tr>
      <w:tr w:rsidR="008D4BDC" w14:paraId="526AFCB1" w14:textId="77777777" w:rsidTr="00987635">
        <w:tc>
          <w:tcPr>
            <w:tcW w:w="1917" w:type="dxa"/>
          </w:tcPr>
          <w:p w14:paraId="7E1F6EF5" w14:textId="77777777" w:rsidR="008D4BDC" w:rsidRDefault="008D4BDC"/>
        </w:tc>
        <w:tc>
          <w:tcPr>
            <w:tcW w:w="2233" w:type="dxa"/>
          </w:tcPr>
          <w:p w14:paraId="16F0ACE9" w14:textId="2C75E53D" w:rsidR="008D4BDC" w:rsidRDefault="008D4BDC" w:rsidP="00772109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2A261C85" w14:textId="41E820EA" w:rsidR="008D4BD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1320E4CC" w14:textId="77777777" w:rsidR="008D4BDC" w:rsidRPr="00C05293" w:rsidRDefault="008D4BD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14:paraId="6FF62EB6" w14:textId="77777777" w:rsidR="008D4BDC" w:rsidRDefault="008D4BDC"/>
        </w:tc>
      </w:tr>
      <w:tr w:rsidR="008D4BDC" w14:paraId="0AAB44B7" w14:textId="77777777" w:rsidTr="00835650">
        <w:tc>
          <w:tcPr>
            <w:tcW w:w="9855" w:type="dxa"/>
            <w:gridSpan w:val="5"/>
            <w:shd w:val="clear" w:color="auto" w:fill="B8CCE4" w:themeFill="accent1" w:themeFillTint="66"/>
          </w:tcPr>
          <w:p w14:paraId="6D6D06D0" w14:textId="77777777" w:rsidR="008D4BDC" w:rsidRPr="00987635" w:rsidRDefault="008D4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Circulating Lung Tumour Referral Card </w:t>
            </w:r>
          </w:p>
        </w:tc>
      </w:tr>
      <w:tr w:rsidR="008D4BDC" w14:paraId="796F377C" w14:textId="77777777" w:rsidTr="00987635">
        <w:tc>
          <w:tcPr>
            <w:tcW w:w="1917" w:type="dxa"/>
          </w:tcPr>
          <w:p w14:paraId="6777CA5D" w14:textId="77777777" w:rsidR="008D4BDC" w:rsidRPr="009946AC" w:rsidRDefault="008D4BDC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14:paraId="799B403A" w14:textId="77777777" w:rsidR="008D4BDC" w:rsidRPr="009946AC" w:rsidRDefault="008D4BDC" w:rsidP="00772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Peripheral Blood</w:t>
            </w:r>
          </w:p>
        </w:tc>
        <w:tc>
          <w:tcPr>
            <w:tcW w:w="1635" w:type="dxa"/>
          </w:tcPr>
          <w:p w14:paraId="01E2AD83" w14:textId="77777777" w:rsidR="0013602B" w:rsidRPr="0013602B" w:rsidRDefault="0013602B" w:rsidP="00136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2~10ml </w:t>
            </w:r>
            <w:r w:rsidRPr="0013602B">
              <w:rPr>
                <w:sz w:val="16"/>
                <w:szCs w:val="16"/>
              </w:rPr>
              <w:t xml:space="preserve">EDTA </w:t>
            </w:r>
            <w:r>
              <w:rPr>
                <w:sz w:val="16"/>
                <w:szCs w:val="16"/>
              </w:rPr>
              <w:t xml:space="preserve">tube </w:t>
            </w:r>
            <w:r w:rsidRPr="0013602B">
              <w:rPr>
                <w:sz w:val="16"/>
                <w:szCs w:val="16"/>
              </w:rPr>
              <w:t>OR STRECK tube</w:t>
            </w:r>
            <w:r>
              <w:rPr>
                <w:sz w:val="16"/>
                <w:szCs w:val="16"/>
              </w:rPr>
              <w:t xml:space="preserve"> (fill with blood)</w:t>
            </w:r>
            <w:r w:rsidRPr="0013602B">
              <w:rPr>
                <w:sz w:val="16"/>
                <w:szCs w:val="16"/>
              </w:rPr>
              <w:t xml:space="preserve">: </w:t>
            </w:r>
          </w:p>
          <w:p w14:paraId="70271D5B" w14:textId="77777777" w:rsidR="0013602B" w:rsidRDefault="0013602B" w:rsidP="009946AC">
            <w:pPr>
              <w:rPr>
                <w:sz w:val="16"/>
                <w:szCs w:val="16"/>
              </w:rPr>
            </w:pPr>
          </w:p>
          <w:p w14:paraId="279E10B1" w14:textId="77777777" w:rsidR="008D4BDC" w:rsidRPr="009946AC" w:rsidRDefault="008D4BDC" w:rsidP="0013602B">
            <w:pPr>
              <w:rPr>
                <w:sz w:val="16"/>
                <w:szCs w:val="16"/>
              </w:rPr>
            </w:pPr>
          </w:p>
        </w:tc>
        <w:tc>
          <w:tcPr>
            <w:tcW w:w="2991" w:type="dxa"/>
          </w:tcPr>
          <w:p w14:paraId="75F31E9B" w14:textId="77777777" w:rsidR="0013602B" w:rsidRPr="0013602B" w:rsidRDefault="0013602B" w:rsidP="0013602B">
            <w:pPr>
              <w:rPr>
                <w:rFonts w:cs="Arial"/>
                <w:sz w:val="16"/>
                <w:szCs w:val="16"/>
              </w:rPr>
            </w:pPr>
            <w:r w:rsidRPr="0013602B">
              <w:rPr>
                <w:rFonts w:cs="Arial"/>
                <w:sz w:val="16"/>
                <w:szCs w:val="16"/>
              </w:rPr>
              <w:t>For Detection of EGFR Mutations Exons 19-20 in circulating tumour</w:t>
            </w:r>
          </w:p>
          <w:p w14:paraId="4ECF22B9" w14:textId="77777777" w:rsidR="008D4BDC" w:rsidRDefault="008D4BDC" w:rsidP="009946AC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Liase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with Molecular Oncology 0113 206 4570 when a blood sample is taken to confirm transport arrangements. </w:t>
            </w:r>
          </w:p>
          <w:p w14:paraId="7B73FCDA" w14:textId="77777777" w:rsidR="008D4BDC" w:rsidRDefault="008D4BDC" w:rsidP="009946A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using EDTA tube,  sample must arrive at lab within 4 hours of sampling</w:t>
            </w:r>
          </w:p>
          <w:p w14:paraId="2BB83BBF" w14:textId="77777777" w:rsidR="008D4BDC" w:rsidRPr="009946AC" w:rsidRDefault="008D4BDC" w:rsidP="009946A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using STRECK tube, tube must be completely filled where possible and then inverted ten times to mix well.</w:t>
            </w:r>
          </w:p>
        </w:tc>
        <w:tc>
          <w:tcPr>
            <w:tcW w:w="1079" w:type="dxa"/>
          </w:tcPr>
          <w:p w14:paraId="55D8CE4D" w14:textId="77777777" w:rsidR="008D4BDC" w:rsidRPr="009946AC" w:rsidRDefault="00B1571F">
            <w:pPr>
              <w:rPr>
                <w:sz w:val="16"/>
                <w:szCs w:val="16"/>
              </w:rPr>
            </w:pPr>
            <w:hyperlink r:id="rId17" w:history="1">
              <w:r w:rsidR="008D4BDC" w:rsidRPr="00E86D47">
                <w:rPr>
                  <w:rStyle w:val="Hyperlink"/>
                  <w:sz w:val="16"/>
                  <w:szCs w:val="16"/>
                </w:rPr>
                <w:t>LGSR009 V1.2</w:t>
              </w:r>
            </w:hyperlink>
            <w:r w:rsidR="008D4BDC" w:rsidRPr="009946AC">
              <w:rPr>
                <w:sz w:val="16"/>
                <w:szCs w:val="16"/>
              </w:rPr>
              <w:t xml:space="preserve"> </w:t>
            </w:r>
          </w:p>
        </w:tc>
      </w:tr>
    </w:tbl>
    <w:p w14:paraId="3AB0963E" w14:textId="77777777" w:rsidR="007E7FC0" w:rsidRDefault="007E7FC0"/>
    <w:sectPr w:rsidR="007E7FC0" w:rsidSect="00B3166B">
      <w:headerReference w:type="default" r:id="rId18"/>
      <w:footerReference w:type="default" r:id="rId19"/>
      <w:footerReference w:type="first" r:id="rId20"/>
      <w:pgSz w:w="11906" w:h="16838"/>
      <w:pgMar w:top="1418" w:right="1133" w:bottom="1276" w:left="1134" w:header="56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20D" w14:textId="77777777" w:rsidR="00AD0010" w:rsidRDefault="00AD0010" w:rsidP="00E609D7">
      <w:r>
        <w:separator/>
      </w:r>
    </w:p>
  </w:endnote>
  <w:endnote w:type="continuationSeparator" w:id="0">
    <w:p w14:paraId="139479D4" w14:textId="77777777" w:rsidR="00AD0010" w:rsidRDefault="00AD0010" w:rsidP="00E6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A9E9" w14:textId="77777777" w:rsidR="00015914" w:rsidRPr="00E609D7" w:rsidRDefault="00015914" w:rsidP="00E609D7">
    <w:pPr>
      <w:pStyle w:val="Footer"/>
      <w:jc w:val="center"/>
      <w:rPr>
        <w:rFonts w:ascii="Arial Narrow" w:hAnsi="Arial Narrow"/>
        <w:color w:val="FF0000"/>
        <w:sz w:val="20"/>
        <w:szCs w:val="20"/>
      </w:rPr>
    </w:pPr>
    <w:r w:rsidRPr="00E609D7">
      <w:rPr>
        <w:rFonts w:ascii="Arial Narrow" w:hAnsi="Arial Narrow"/>
        <w:color w:val="FF0000"/>
        <w:sz w:val="20"/>
        <w:szCs w:val="20"/>
      </w:rPr>
      <w:t xml:space="preserve">Copies without an authorisation stamp are invalid after one week from this date: </w:t>
    </w:r>
    <w:r w:rsidRPr="00E609D7">
      <w:rPr>
        <w:rFonts w:ascii="Arial Narrow" w:hAnsi="Arial Narrow"/>
        <w:color w:val="FF0000"/>
        <w:sz w:val="20"/>
        <w:szCs w:val="20"/>
      </w:rPr>
      <w:fldChar w:fldCharType="begin"/>
    </w:r>
    <w:r w:rsidRPr="00E609D7">
      <w:rPr>
        <w:rFonts w:ascii="Arial Narrow" w:hAnsi="Arial Narrow"/>
        <w:color w:val="FF0000"/>
        <w:sz w:val="20"/>
        <w:szCs w:val="20"/>
      </w:rPr>
      <w:instrText xml:space="preserve"> PRINTDATE  \@ "d-MMM-yy"  \* MERGEFORMAT </w:instrText>
    </w:r>
    <w:r w:rsidRPr="00E609D7">
      <w:rPr>
        <w:rFonts w:ascii="Arial Narrow" w:hAnsi="Arial Narrow"/>
        <w:color w:val="FF0000"/>
        <w:sz w:val="20"/>
        <w:szCs w:val="20"/>
      </w:rPr>
      <w:fldChar w:fldCharType="separate"/>
    </w:r>
    <w:r w:rsidRPr="00E609D7">
      <w:rPr>
        <w:rFonts w:ascii="Arial Narrow" w:hAnsi="Arial Narrow"/>
        <w:noProof/>
        <w:color w:val="FF0000"/>
        <w:sz w:val="20"/>
        <w:szCs w:val="20"/>
      </w:rPr>
      <w:t>0-XXX-00</w:t>
    </w:r>
    <w:r w:rsidRPr="00E609D7">
      <w:rPr>
        <w:rFonts w:ascii="Arial Narrow" w:hAnsi="Arial Narrow"/>
        <w:color w:val="FF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D60C" w14:textId="77777777" w:rsidR="002A75AC" w:rsidRDefault="002A75AC" w:rsidP="002A75AC">
    <w:pPr>
      <w:tabs>
        <w:tab w:val="left" w:pos="0"/>
        <w:tab w:val="right" w:pos="9781"/>
      </w:tabs>
      <w:ind w:right="142"/>
      <w:rPr>
        <w:rFonts w:cs="Arial"/>
        <w:b/>
        <w:color w:val="548DD4" w:themeColor="text2" w:themeTint="99"/>
        <w:sz w:val="18"/>
        <w:szCs w:val="18"/>
      </w:rPr>
    </w:pPr>
    <w:r>
      <w:rPr>
        <w:rFonts w:cs="Arial"/>
        <w:color w:val="FF0000"/>
        <w:sz w:val="18"/>
        <w:szCs w:val="18"/>
      </w:rPr>
      <w:t xml:space="preserve">                                                        </w:t>
    </w:r>
    <w:r w:rsidRPr="002A75AC">
      <w:rPr>
        <w:rFonts w:cs="Arial"/>
        <w:b/>
        <w:color w:val="548DD4" w:themeColor="text2" w:themeTint="99"/>
        <w:sz w:val="18"/>
        <w:szCs w:val="18"/>
      </w:rPr>
      <w:t>LGQMF001 - NEYGLH SOP Template v 1.4</w:t>
    </w:r>
  </w:p>
  <w:p w14:paraId="27CE579D" w14:textId="77777777" w:rsidR="002A75AC" w:rsidRPr="00E609D7" w:rsidRDefault="002A75AC" w:rsidP="002A75AC">
    <w:pPr>
      <w:pStyle w:val="Footer"/>
      <w:jc w:val="center"/>
      <w:rPr>
        <w:rFonts w:ascii="Arial Narrow" w:hAnsi="Arial Narrow"/>
        <w:color w:val="FF0000"/>
        <w:sz w:val="20"/>
        <w:szCs w:val="20"/>
      </w:rPr>
    </w:pPr>
    <w:r w:rsidRPr="00E609D7">
      <w:rPr>
        <w:rFonts w:ascii="Arial Narrow" w:hAnsi="Arial Narrow"/>
        <w:color w:val="FF0000"/>
        <w:sz w:val="20"/>
        <w:szCs w:val="20"/>
      </w:rPr>
      <w:t xml:space="preserve">Copies without an authorisation stamp are invalid after one week from this date: </w:t>
    </w:r>
    <w:r w:rsidRPr="00E609D7">
      <w:rPr>
        <w:rFonts w:ascii="Arial Narrow" w:hAnsi="Arial Narrow"/>
        <w:color w:val="FF0000"/>
        <w:sz w:val="20"/>
        <w:szCs w:val="20"/>
      </w:rPr>
      <w:fldChar w:fldCharType="begin"/>
    </w:r>
    <w:r w:rsidRPr="00E609D7">
      <w:rPr>
        <w:rFonts w:ascii="Arial Narrow" w:hAnsi="Arial Narrow"/>
        <w:color w:val="FF0000"/>
        <w:sz w:val="20"/>
        <w:szCs w:val="20"/>
      </w:rPr>
      <w:instrText xml:space="preserve"> PRINTDATE  \@ "d-MMM-yy"  \* MERGEFORMAT </w:instrText>
    </w:r>
    <w:r w:rsidRPr="00E609D7">
      <w:rPr>
        <w:rFonts w:ascii="Arial Narrow" w:hAnsi="Arial Narrow"/>
        <w:color w:val="FF0000"/>
        <w:sz w:val="20"/>
        <w:szCs w:val="20"/>
      </w:rPr>
      <w:fldChar w:fldCharType="separate"/>
    </w:r>
    <w:r w:rsidRPr="00E609D7">
      <w:rPr>
        <w:rFonts w:ascii="Arial Narrow" w:hAnsi="Arial Narrow"/>
        <w:noProof/>
        <w:color w:val="FF0000"/>
        <w:sz w:val="20"/>
        <w:szCs w:val="20"/>
      </w:rPr>
      <w:t>0-XXX-00</w:t>
    </w:r>
    <w:r w:rsidRPr="00E609D7">
      <w:rPr>
        <w:rFonts w:ascii="Arial Narrow" w:hAnsi="Arial Narrow"/>
        <w:color w:val="FF0000"/>
        <w:sz w:val="20"/>
        <w:szCs w:val="20"/>
      </w:rPr>
      <w:fldChar w:fldCharType="end"/>
    </w:r>
  </w:p>
  <w:p w14:paraId="3203DFED" w14:textId="77777777" w:rsidR="00015914" w:rsidRPr="00EF74D4" w:rsidRDefault="00015914" w:rsidP="002A75AC">
    <w:pPr>
      <w:tabs>
        <w:tab w:val="left" w:pos="0"/>
        <w:tab w:val="right" w:pos="9781"/>
      </w:tabs>
      <w:ind w:right="142"/>
      <w:rPr>
        <w:rFonts w:cs="Arial"/>
        <w:b/>
        <w:color w:val="FF0000"/>
        <w:sz w:val="18"/>
        <w:szCs w:val="18"/>
      </w:rPr>
    </w:pPr>
    <w:r w:rsidRPr="00015914">
      <w:rPr>
        <w:rFonts w:cs="Arial"/>
        <w:color w:val="FF0000"/>
        <w:sz w:val="18"/>
        <w:szCs w:val="18"/>
      </w:rPr>
      <w:tab/>
    </w:r>
    <w:r w:rsidRPr="00EF74D4">
      <w:rPr>
        <w:rFonts w:cs="Arial"/>
        <w:b/>
        <w:color w:val="365F91" w:themeColor="accent1" w:themeShade="BF"/>
        <w:sz w:val="18"/>
        <w:szCs w:val="18"/>
      </w:rPr>
      <w:t xml:space="preserve">Page </w:t>
    </w:r>
    <w:r w:rsidRPr="00EF74D4">
      <w:rPr>
        <w:rFonts w:cs="Arial"/>
        <w:b/>
        <w:color w:val="365F91" w:themeColor="accent1" w:themeShade="BF"/>
        <w:sz w:val="18"/>
        <w:szCs w:val="18"/>
      </w:rPr>
      <w:fldChar w:fldCharType="begin"/>
    </w:r>
    <w:r w:rsidRPr="00EF74D4">
      <w:rPr>
        <w:rFonts w:cs="Arial"/>
        <w:b/>
        <w:color w:val="365F91" w:themeColor="accent1" w:themeShade="BF"/>
        <w:sz w:val="18"/>
        <w:szCs w:val="18"/>
      </w:rPr>
      <w:instrText xml:space="preserve"> PAGE </w:instrText>
    </w:r>
    <w:r w:rsidRPr="00EF74D4">
      <w:rPr>
        <w:rFonts w:cs="Arial"/>
        <w:b/>
        <w:color w:val="365F91" w:themeColor="accent1" w:themeShade="BF"/>
        <w:sz w:val="18"/>
        <w:szCs w:val="18"/>
      </w:rPr>
      <w:fldChar w:fldCharType="separate"/>
    </w:r>
    <w:r w:rsidR="006E7F85">
      <w:rPr>
        <w:rFonts w:cs="Arial"/>
        <w:b/>
        <w:noProof/>
        <w:color w:val="365F91" w:themeColor="accent1" w:themeShade="BF"/>
        <w:sz w:val="18"/>
        <w:szCs w:val="18"/>
      </w:rPr>
      <w:t>1</w:t>
    </w:r>
    <w:r w:rsidRPr="00EF74D4">
      <w:rPr>
        <w:rFonts w:cs="Arial"/>
        <w:b/>
        <w:color w:val="365F91" w:themeColor="accent1" w:themeShade="BF"/>
        <w:sz w:val="18"/>
        <w:szCs w:val="18"/>
      </w:rPr>
      <w:fldChar w:fldCharType="end"/>
    </w:r>
    <w:r w:rsidRPr="00EF74D4">
      <w:rPr>
        <w:rFonts w:cs="Arial"/>
        <w:b/>
        <w:color w:val="365F91" w:themeColor="accent1" w:themeShade="BF"/>
        <w:sz w:val="18"/>
        <w:szCs w:val="18"/>
      </w:rPr>
      <w:t xml:space="preserve"> of </w:t>
    </w:r>
    <w:r w:rsidRPr="00EF74D4">
      <w:rPr>
        <w:rFonts w:cs="Arial"/>
        <w:b/>
        <w:color w:val="365F91" w:themeColor="accent1" w:themeShade="BF"/>
        <w:sz w:val="18"/>
        <w:szCs w:val="18"/>
      </w:rPr>
      <w:fldChar w:fldCharType="begin"/>
    </w:r>
    <w:r w:rsidRPr="00EF74D4">
      <w:rPr>
        <w:rFonts w:cs="Arial"/>
        <w:b/>
        <w:color w:val="365F91" w:themeColor="accent1" w:themeShade="BF"/>
        <w:sz w:val="18"/>
        <w:szCs w:val="18"/>
      </w:rPr>
      <w:instrText xml:space="preserve"> NUMPAGES </w:instrText>
    </w:r>
    <w:r w:rsidRPr="00EF74D4">
      <w:rPr>
        <w:rFonts w:cs="Arial"/>
        <w:b/>
        <w:color w:val="365F91" w:themeColor="accent1" w:themeShade="BF"/>
        <w:sz w:val="18"/>
        <w:szCs w:val="18"/>
      </w:rPr>
      <w:fldChar w:fldCharType="separate"/>
    </w:r>
    <w:r w:rsidR="006E7F85">
      <w:rPr>
        <w:rFonts w:cs="Arial"/>
        <w:b/>
        <w:noProof/>
        <w:color w:val="365F91" w:themeColor="accent1" w:themeShade="BF"/>
        <w:sz w:val="18"/>
        <w:szCs w:val="18"/>
      </w:rPr>
      <w:t>8</w:t>
    </w:r>
    <w:r w:rsidRPr="00EF74D4">
      <w:rPr>
        <w:rFonts w:cs="Arial"/>
        <w:b/>
        <w:color w:val="365F91" w:themeColor="accent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6DC3" w14:textId="77777777" w:rsidR="00AD0010" w:rsidRDefault="00AD0010" w:rsidP="00E609D7">
      <w:r>
        <w:separator/>
      </w:r>
    </w:p>
  </w:footnote>
  <w:footnote w:type="continuationSeparator" w:id="0">
    <w:p w14:paraId="1F22F96D" w14:textId="77777777" w:rsidR="00AD0010" w:rsidRDefault="00AD0010" w:rsidP="00E6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238"/>
      <w:gridCol w:w="1700"/>
    </w:tblGrid>
    <w:tr w:rsidR="00015914" w:rsidRPr="00EF74D4" w14:paraId="1F88A604" w14:textId="77777777" w:rsidTr="00B1571F">
      <w:tc>
        <w:tcPr>
          <w:tcW w:w="2552" w:type="dxa"/>
        </w:tcPr>
        <w:p w14:paraId="7828CBD0" w14:textId="77777777" w:rsidR="00015914" w:rsidRPr="00EF74D4" w:rsidRDefault="00015914" w:rsidP="00552522">
          <w:pPr>
            <w:pStyle w:val="Header"/>
            <w:tabs>
              <w:tab w:val="clear" w:pos="4513"/>
              <w:tab w:val="center" w:pos="5138"/>
            </w:tabs>
            <w:spacing w:after="0"/>
            <w:rPr>
              <w:rFonts w:cs="Arial"/>
              <w:b/>
              <w:color w:val="365F91" w:themeColor="accent1" w:themeShade="BF"/>
              <w:sz w:val="18"/>
            </w:rPr>
          </w:pPr>
          <w:r w:rsidRPr="00EF74D4">
            <w:rPr>
              <w:rFonts w:cs="Arial"/>
              <w:b/>
              <w:noProof/>
              <w:color w:val="365F91" w:themeColor="accent1" w:themeShade="BF"/>
              <w:sz w:val="20"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38774B58" wp14:editId="539243F0">
                <wp:simplePos x="516255" y="59626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09880" cy="383540"/>
                <wp:effectExtent l="0" t="0" r="0" b="0"/>
                <wp:wrapSquare wrapText="bothSides"/>
                <wp:docPr id="3" name="Picture 3" descr="cid:image009.png@01D530BA.EAF40A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9.png@01D530BA.EAF40A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3" cy="38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74D4">
            <w:rPr>
              <w:rFonts w:cs="Arial"/>
              <w:b/>
              <w:color w:val="365F91" w:themeColor="accent1" w:themeShade="BF"/>
              <w:sz w:val="18"/>
            </w:rPr>
            <w:t>NE</w:t>
          </w:r>
          <w:r w:rsidR="002A75AC">
            <w:rPr>
              <w:rFonts w:cs="Arial"/>
              <w:b/>
              <w:color w:val="365F91" w:themeColor="accent1" w:themeShade="BF"/>
              <w:sz w:val="18"/>
            </w:rPr>
            <w:t>Y</w:t>
          </w:r>
          <w:r w:rsidRPr="00EF74D4">
            <w:rPr>
              <w:rFonts w:cs="Arial"/>
              <w:b/>
              <w:color w:val="365F91" w:themeColor="accent1" w:themeShade="BF"/>
              <w:sz w:val="18"/>
            </w:rPr>
            <w:t xml:space="preserve">GLH </w:t>
          </w:r>
        </w:p>
        <w:p w14:paraId="501FEEA9" w14:textId="77777777" w:rsidR="00015914" w:rsidRPr="00EF74D4" w:rsidRDefault="00015914" w:rsidP="00552522">
          <w:pPr>
            <w:pStyle w:val="Header"/>
            <w:tabs>
              <w:tab w:val="clear" w:pos="4513"/>
              <w:tab w:val="center" w:pos="5138"/>
            </w:tabs>
            <w:spacing w:after="0"/>
            <w:rPr>
              <w:rFonts w:ascii="Arial Narrow" w:hAnsi="Arial Narrow"/>
              <w:b/>
              <w:color w:val="365F91" w:themeColor="accent1" w:themeShade="BF"/>
              <w:sz w:val="20"/>
            </w:rPr>
          </w:pPr>
          <w:r w:rsidRPr="00EF74D4">
            <w:rPr>
              <w:rFonts w:cs="Arial"/>
              <w:b/>
              <w:color w:val="365F91" w:themeColor="accent1" w:themeShade="BF"/>
              <w:sz w:val="18"/>
            </w:rPr>
            <w:t>Central Laboratory</w:t>
          </w:r>
        </w:p>
      </w:tc>
      <w:tc>
        <w:tcPr>
          <w:tcW w:w="6238" w:type="dxa"/>
        </w:tcPr>
        <w:p w14:paraId="7413AC39" w14:textId="77777777" w:rsidR="00015914" w:rsidRPr="00EF74D4" w:rsidRDefault="00443907" w:rsidP="00443907">
          <w:pPr>
            <w:pStyle w:val="Header"/>
            <w:tabs>
              <w:tab w:val="clear" w:pos="4513"/>
              <w:tab w:val="center" w:pos="3011"/>
            </w:tabs>
            <w:jc w:val="center"/>
            <w:rPr>
              <w:rFonts w:cs="Arial"/>
              <w:b/>
              <w:color w:val="365F91" w:themeColor="accent1" w:themeShade="BF"/>
              <w:sz w:val="18"/>
              <w:szCs w:val="18"/>
            </w:rPr>
          </w:pPr>
          <w:r>
            <w:rPr>
              <w:rFonts w:cs="Arial"/>
              <w:b/>
              <w:color w:val="365F91" w:themeColor="accent1" w:themeShade="BF"/>
              <w:sz w:val="18"/>
              <w:szCs w:val="18"/>
            </w:rPr>
            <w:t>LGQM</w:t>
          </w:r>
          <w:r w:rsidR="00C6187C">
            <w:rPr>
              <w:rFonts w:cs="Arial"/>
              <w:b/>
              <w:color w:val="365F91" w:themeColor="accent1" w:themeShade="BF"/>
              <w:sz w:val="18"/>
              <w:szCs w:val="18"/>
            </w:rPr>
            <w:t>M042</w:t>
          </w:r>
          <w:r>
            <w:rPr>
              <w:rFonts w:cs="Arial"/>
              <w:b/>
              <w:color w:val="365F91" w:themeColor="accent1" w:themeShade="BF"/>
              <w:sz w:val="18"/>
              <w:szCs w:val="18"/>
            </w:rPr>
            <w:t xml:space="preserve"> Sample Requirements  V1.0</w:t>
          </w:r>
        </w:p>
      </w:tc>
      <w:tc>
        <w:tcPr>
          <w:tcW w:w="1700" w:type="dxa"/>
        </w:tcPr>
        <w:p w14:paraId="31C2F6F3" w14:textId="77777777" w:rsidR="00015914" w:rsidRPr="00EF74D4" w:rsidRDefault="00015914" w:rsidP="00552522">
          <w:pPr>
            <w:pStyle w:val="Header"/>
            <w:tabs>
              <w:tab w:val="left" w:pos="284"/>
            </w:tabs>
            <w:jc w:val="right"/>
            <w:rPr>
              <w:rFonts w:cs="Arial"/>
              <w:b/>
              <w:color w:val="365F91" w:themeColor="accent1" w:themeShade="BF"/>
              <w:sz w:val="18"/>
              <w:szCs w:val="18"/>
            </w:rPr>
          </w:pP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t xml:space="preserve">Page </w:t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fldChar w:fldCharType="begin"/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instrText xml:space="preserve"> PAGE </w:instrText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fldChar w:fldCharType="separate"/>
          </w:r>
          <w:r w:rsidR="00DF0406">
            <w:rPr>
              <w:rFonts w:cs="Arial"/>
              <w:b/>
              <w:noProof/>
              <w:color w:val="365F91" w:themeColor="accent1" w:themeShade="BF"/>
              <w:sz w:val="18"/>
              <w:szCs w:val="18"/>
            </w:rPr>
            <w:t>1</w:t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fldChar w:fldCharType="end"/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t xml:space="preserve"> of </w:t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fldChar w:fldCharType="begin"/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instrText xml:space="preserve"> NUMPAGES </w:instrText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fldChar w:fldCharType="separate"/>
          </w:r>
          <w:r w:rsidR="00DF0406">
            <w:rPr>
              <w:rFonts w:cs="Arial"/>
              <w:b/>
              <w:noProof/>
              <w:color w:val="365F91" w:themeColor="accent1" w:themeShade="BF"/>
              <w:sz w:val="18"/>
              <w:szCs w:val="18"/>
            </w:rPr>
            <w:t>2</w:t>
          </w:r>
          <w:r w:rsidRPr="00EF74D4">
            <w:rPr>
              <w:rFonts w:cs="Arial"/>
              <w:b/>
              <w:color w:val="365F91" w:themeColor="accent1" w:themeShade="BF"/>
              <w:sz w:val="18"/>
              <w:szCs w:val="18"/>
            </w:rPr>
            <w:fldChar w:fldCharType="end"/>
          </w:r>
        </w:p>
      </w:tc>
    </w:tr>
  </w:tbl>
  <w:p w14:paraId="5855A3D8" w14:textId="77777777" w:rsidR="00015914" w:rsidRPr="00552522" w:rsidRDefault="00015914" w:rsidP="00E609D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27B3"/>
    <w:multiLevelType w:val="hybridMultilevel"/>
    <w:tmpl w:val="77E657BA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BF6614D"/>
    <w:multiLevelType w:val="hybridMultilevel"/>
    <w:tmpl w:val="0DC0F51E"/>
    <w:lvl w:ilvl="0" w:tplc="0809000F">
      <w:start w:val="1"/>
      <w:numFmt w:val="decimal"/>
      <w:lvlText w:val="%1."/>
      <w:lvlJc w:val="left"/>
      <w:pPr>
        <w:ind w:left="2988" w:hanging="360"/>
      </w:p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D58285A2">
      <w:start w:val="1"/>
      <w:numFmt w:val="decimal"/>
      <w:lvlText w:val="%4.1.1.1"/>
      <w:lvlJc w:val="left"/>
      <w:pPr>
        <w:ind w:left="5148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54A9317B"/>
    <w:multiLevelType w:val="multilevel"/>
    <w:tmpl w:val="9730706C"/>
    <w:lvl w:ilvl="0">
      <w:start w:val="1"/>
      <w:numFmt w:val="decimal"/>
      <w:pStyle w:val="LGLheadinglevel1"/>
      <w:lvlText w:val="%1."/>
      <w:lvlJc w:val="left"/>
      <w:pPr>
        <w:ind w:left="851" w:hanging="491"/>
      </w:pPr>
      <w:rPr>
        <w:rFonts w:hint="default"/>
      </w:rPr>
    </w:lvl>
    <w:lvl w:ilvl="1">
      <w:start w:val="1"/>
      <w:numFmt w:val="decimal"/>
      <w:pStyle w:val="LGLheadinglevel2"/>
      <w:isLgl/>
      <w:lvlText w:val="%1.%2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LGLheadinglevel3"/>
      <w:isLgl/>
      <w:lvlText w:val="%1.%2.%3"/>
      <w:lvlJc w:val="left"/>
      <w:pPr>
        <w:ind w:left="1134" w:hanging="774"/>
      </w:pPr>
      <w:rPr>
        <w:rFonts w:hint="default"/>
      </w:rPr>
    </w:lvl>
    <w:lvl w:ilvl="3">
      <w:start w:val="1"/>
      <w:numFmt w:val="decimal"/>
      <w:pStyle w:val="LGLheadinglevel4"/>
      <w:isLgl/>
      <w:lvlText w:val="%1.%2.%3.%4"/>
      <w:lvlJc w:val="left"/>
      <w:pPr>
        <w:ind w:left="1247" w:hanging="88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4DA4F4D"/>
    <w:multiLevelType w:val="multilevel"/>
    <w:tmpl w:val="5C8CE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AA7689"/>
    <w:multiLevelType w:val="singleLevel"/>
    <w:tmpl w:val="9170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D884E3A"/>
    <w:multiLevelType w:val="hybridMultilevel"/>
    <w:tmpl w:val="ACF0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lvl w:ilvl="0">
        <w:start w:val="1"/>
        <w:numFmt w:val="decimal"/>
        <w:lvlText w:val="%1."/>
        <w:lvlJc w:val="left"/>
        <w:pPr>
          <w:ind w:left="1059" w:hanging="49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5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pPr>
          <w:ind w:left="851" w:hanging="49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25">
    <w:abstractNumId w:val="3"/>
    <w:lvlOverride w:ilvl="0">
      <w:lvl w:ilvl="0">
        <w:start w:val="1"/>
        <w:numFmt w:val="decimal"/>
        <w:lvlText w:val="%1."/>
        <w:lvlJc w:val="left"/>
        <w:pPr>
          <w:ind w:left="851" w:hanging="49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26">
    <w:abstractNumId w:val="0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CA9"/>
    <w:rsid w:val="00015914"/>
    <w:rsid w:val="00036395"/>
    <w:rsid w:val="00044734"/>
    <w:rsid w:val="000571C0"/>
    <w:rsid w:val="00072CA9"/>
    <w:rsid w:val="000C300C"/>
    <w:rsid w:val="000C5BF1"/>
    <w:rsid w:val="001060CA"/>
    <w:rsid w:val="0013602B"/>
    <w:rsid w:val="00146100"/>
    <w:rsid w:val="00154C05"/>
    <w:rsid w:val="001633AE"/>
    <w:rsid w:val="001634FF"/>
    <w:rsid w:val="0017265A"/>
    <w:rsid w:val="001737B9"/>
    <w:rsid w:val="001C2C0E"/>
    <w:rsid w:val="001E3D8B"/>
    <w:rsid w:val="001E51E8"/>
    <w:rsid w:val="0022481F"/>
    <w:rsid w:val="00224F66"/>
    <w:rsid w:val="00231ED4"/>
    <w:rsid w:val="0024179D"/>
    <w:rsid w:val="00286A41"/>
    <w:rsid w:val="002A6348"/>
    <w:rsid w:val="002A75AC"/>
    <w:rsid w:val="002C42FD"/>
    <w:rsid w:val="002D1E49"/>
    <w:rsid w:val="002E280F"/>
    <w:rsid w:val="002F32FA"/>
    <w:rsid w:val="002F6341"/>
    <w:rsid w:val="003106C7"/>
    <w:rsid w:val="00327124"/>
    <w:rsid w:val="003410E0"/>
    <w:rsid w:val="00355B67"/>
    <w:rsid w:val="00363D43"/>
    <w:rsid w:val="003A4D14"/>
    <w:rsid w:val="003B69F6"/>
    <w:rsid w:val="003C3CA3"/>
    <w:rsid w:val="003F0E3E"/>
    <w:rsid w:val="004118A7"/>
    <w:rsid w:val="00443907"/>
    <w:rsid w:val="00453AFB"/>
    <w:rsid w:val="00454FF9"/>
    <w:rsid w:val="00470EC9"/>
    <w:rsid w:val="004D3122"/>
    <w:rsid w:val="004E5421"/>
    <w:rsid w:val="00503489"/>
    <w:rsid w:val="00523918"/>
    <w:rsid w:val="00535388"/>
    <w:rsid w:val="00552522"/>
    <w:rsid w:val="00560001"/>
    <w:rsid w:val="005647B7"/>
    <w:rsid w:val="005662AC"/>
    <w:rsid w:val="00593C63"/>
    <w:rsid w:val="005B03F6"/>
    <w:rsid w:val="005B6A7C"/>
    <w:rsid w:val="005D6EA4"/>
    <w:rsid w:val="00601EED"/>
    <w:rsid w:val="00622596"/>
    <w:rsid w:val="006330CC"/>
    <w:rsid w:val="0066076E"/>
    <w:rsid w:val="006A2348"/>
    <w:rsid w:val="006A2A06"/>
    <w:rsid w:val="006B37EC"/>
    <w:rsid w:val="006C31E9"/>
    <w:rsid w:val="006E7F85"/>
    <w:rsid w:val="006F6AB6"/>
    <w:rsid w:val="00702ACD"/>
    <w:rsid w:val="00733373"/>
    <w:rsid w:val="007711D8"/>
    <w:rsid w:val="00772109"/>
    <w:rsid w:val="007A06BA"/>
    <w:rsid w:val="007E7FC0"/>
    <w:rsid w:val="0080150B"/>
    <w:rsid w:val="00803D73"/>
    <w:rsid w:val="00815EF3"/>
    <w:rsid w:val="0082133F"/>
    <w:rsid w:val="00836784"/>
    <w:rsid w:val="008475BD"/>
    <w:rsid w:val="00854016"/>
    <w:rsid w:val="00881F1B"/>
    <w:rsid w:val="00891FDC"/>
    <w:rsid w:val="008B1ECB"/>
    <w:rsid w:val="008C4A7E"/>
    <w:rsid w:val="008D4BDC"/>
    <w:rsid w:val="0090367E"/>
    <w:rsid w:val="00913A6D"/>
    <w:rsid w:val="00913D67"/>
    <w:rsid w:val="00916955"/>
    <w:rsid w:val="009303E3"/>
    <w:rsid w:val="00954D31"/>
    <w:rsid w:val="00960C50"/>
    <w:rsid w:val="00987635"/>
    <w:rsid w:val="00994191"/>
    <w:rsid w:val="009946AC"/>
    <w:rsid w:val="009B6F9B"/>
    <w:rsid w:val="009D5121"/>
    <w:rsid w:val="009F3A29"/>
    <w:rsid w:val="00A17D02"/>
    <w:rsid w:val="00AA0C27"/>
    <w:rsid w:val="00AD0010"/>
    <w:rsid w:val="00AD632A"/>
    <w:rsid w:val="00AE2DDB"/>
    <w:rsid w:val="00AF2794"/>
    <w:rsid w:val="00AF5DE6"/>
    <w:rsid w:val="00B12E4F"/>
    <w:rsid w:val="00B13432"/>
    <w:rsid w:val="00B1571F"/>
    <w:rsid w:val="00B3166B"/>
    <w:rsid w:val="00B31F13"/>
    <w:rsid w:val="00B34C00"/>
    <w:rsid w:val="00B43F43"/>
    <w:rsid w:val="00B46EE2"/>
    <w:rsid w:val="00B5032C"/>
    <w:rsid w:val="00B5176C"/>
    <w:rsid w:val="00B739BB"/>
    <w:rsid w:val="00B8110D"/>
    <w:rsid w:val="00B849E2"/>
    <w:rsid w:val="00B87DE5"/>
    <w:rsid w:val="00BB53BD"/>
    <w:rsid w:val="00BC35DC"/>
    <w:rsid w:val="00BC6A2B"/>
    <w:rsid w:val="00BD0666"/>
    <w:rsid w:val="00BE347D"/>
    <w:rsid w:val="00BF62AD"/>
    <w:rsid w:val="00BF6F3F"/>
    <w:rsid w:val="00C01C9A"/>
    <w:rsid w:val="00C05293"/>
    <w:rsid w:val="00C14540"/>
    <w:rsid w:val="00C145FE"/>
    <w:rsid w:val="00C3090A"/>
    <w:rsid w:val="00C51628"/>
    <w:rsid w:val="00C6187C"/>
    <w:rsid w:val="00C63981"/>
    <w:rsid w:val="00C7732A"/>
    <w:rsid w:val="00CE113D"/>
    <w:rsid w:val="00CE4551"/>
    <w:rsid w:val="00D15F97"/>
    <w:rsid w:val="00D237F1"/>
    <w:rsid w:val="00D24281"/>
    <w:rsid w:val="00D3617E"/>
    <w:rsid w:val="00D50FC4"/>
    <w:rsid w:val="00D530B6"/>
    <w:rsid w:val="00D95566"/>
    <w:rsid w:val="00DD3E11"/>
    <w:rsid w:val="00DD4C61"/>
    <w:rsid w:val="00DF0406"/>
    <w:rsid w:val="00DF5A90"/>
    <w:rsid w:val="00E00359"/>
    <w:rsid w:val="00E0168C"/>
    <w:rsid w:val="00E14F1E"/>
    <w:rsid w:val="00E169C9"/>
    <w:rsid w:val="00E609D7"/>
    <w:rsid w:val="00E86D47"/>
    <w:rsid w:val="00E902EE"/>
    <w:rsid w:val="00E9500C"/>
    <w:rsid w:val="00EF74D4"/>
    <w:rsid w:val="00F16052"/>
    <w:rsid w:val="00F20FB3"/>
    <w:rsid w:val="00F35E8F"/>
    <w:rsid w:val="00F37FA9"/>
    <w:rsid w:val="00F527A1"/>
    <w:rsid w:val="00FC1309"/>
    <w:rsid w:val="00FC53A0"/>
    <w:rsid w:val="00FD5B93"/>
    <w:rsid w:val="00FE1FFF"/>
    <w:rsid w:val="00FE74ED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100A782"/>
  <w15:docId w15:val="{A0461210-CB81-431E-8718-EED4BDC3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D7"/>
    <w:pPr>
      <w:spacing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CA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CA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CA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CA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CA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CA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CA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CA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CA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07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2C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C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C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CA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CA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CA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CA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CA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CA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2C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2CA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C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2CA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72CA9"/>
    <w:rPr>
      <w:b/>
      <w:bCs/>
    </w:rPr>
  </w:style>
  <w:style w:type="character" w:styleId="Emphasis">
    <w:name w:val="Emphasis"/>
    <w:uiPriority w:val="20"/>
    <w:qFormat/>
    <w:rsid w:val="00072C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72CA9"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00072C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2CA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72CA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C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CA9"/>
    <w:rPr>
      <w:b/>
      <w:bCs/>
      <w:i/>
      <w:iCs/>
    </w:rPr>
  </w:style>
  <w:style w:type="character" w:styleId="SubtleEmphasis">
    <w:name w:val="Subtle Emphasis"/>
    <w:uiPriority w:val="19"/>
    <w:qFormat/>
    <w:rsid w:val="00072CA9"/>
    <w:rPr>
      <w:i/>
      <w:iCs/>
    </w:rPr>
  </w:style>
  <w:style w:type="character" w:styleId="IntenseEmphasis">
    <w:name w:val="Intense Emphasis"/>
    <w:uiPriority w:val="21"/>
    <w:qFormat/>
    <w:rsid w:val="00072CA9"/>
    <w:rPr>
      <w:b/>
      <w:bCs/>
    </w:rPr>
  </w:style>
  <w:style w:type="character" w:styleId="SubtleReference">
    <w:name w:val="Subtle Reference"/>
    <w:uiPriority w:val="31"/>
    <w:qFormat/>
    <w:rsid w:val="00072CA9"/>
    <w:rPr>
      <w:smallCaps/>
    </w:rPr>
  </w:style>
  <w:style w:type="character" w:styleId="IntenseReference">
    <w:name w:val="Intense Reference"/>
    <w:uiPriority w:val="32"/>
    <w:qFormat/>
    <w:rsid w:val="00072CA9"/>
    <w:rPr>
      <w:smallCaps/>
      <w:spacing w:val="5"/>
      <w:u w:val="single"/>
    </w:rPr>
  </w:style>
  <w:style w:type="character" w:styleId="BookTitle">
    <w:name w:val="Book Title"/>
    <w:uiPriority w:val="33"/>
    <w:qFormat/>
    <w:rsid w:val="00072C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CA9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C35DC"/>
    <w:pPr>
      <w:tabs>
        <w:tab w:val="left" w:pos="440"/>
        <w:tab w:val="right" w:leader="dot" w:pos="9639"/>
      </w:tabs>
      <w:spacing w:after="100"/>
    </w:pPr>
  </w:style>
  <w:style w:type="paragraph" w:customStyle="1" w:styleId="manualChar">
    <w:name w:val="manual Char"/>
    <w:basedOn w:val="Normal"/>
    <w:link w:val="manualCharChar"/>
    <w:rsid w:val="006A2A06"/>
    <w:pPr>
      <w:spacing w:after="0" w:line="60" w:lineRule="atLeast"/>
    </w:pPr>
    <w:rPr>
      <w:rFonts w:eastAsia="Times New Roman" w:cs="Times New Roman"/>
      <w:sz w:val="20"/>
      <w:szCs w:val="20"/>
      <w:lang w:eastAsia="en-GB"/>
    </w:rPr>
  </w:style>
  <w:style w:type="character" w:customStyle="1" w:styleId="manualCharChar">
    <w:name w:val="manual Char Char"/>
    <w:link w:val="manualChar"/>
    <w:rsid w:val="006A2A06"/>
    <w:rPr>
      <w:rFonts w:ascii="Arial" w:eastAsia="Times New Roman" w:hAnsi="Arial" w:cs="Times New Roman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803D73"/>
    <w:pPr>
      <w:tabs>
        <w:tab w:val="left" w:pos="709"/>
        <w:tab w:val="right" w:leader="dot" w:pos="9639"/>
      </w:tabs>
      <w:spacing w:after="100"/>
      <w:ind w:left="142"/>
    </w:pPr>
  </w:style>
  <w:style w:type="paragraph" w:customStyle="1" w:styleId="LGLheadinglevel1">
    <w:name w:val="LGL heading level 1"/>
    <w:basedOn w:val="Heading1"/>
    <w:link w:val="LGLheadinglevel1Char"/>
    <w:qFormat/>
    <w:rsid w:val="00E609D7"/>
    <w:pPr>
      <w:numPr>
        <w:numId w:val="28"/>
      </w:numPr>
      <w:spacing w:before="120" w:after="120"/>
      <w:ind w:left="567"/>
    </w:pPr>
    <w:rPr>
      <w:rFonts w:ascii="Arial" w:hAnsi="Arial" w:cs="Arial"/>
    </w:rPr>
  </w:style>
  <w:style w:type="paragraph" w:customStyle="1" w:styleId="LGLheadinglevel2">
    <w:name w:val="LGL heading level 2"/>
    <w:basedOn w:val="ListParagraph"/>
    <w:link w:val="LGLheadinglevel2Char"/>
    <w:qFormat/>
    <w:rsid w:val="00E609D7"/>
    <w:pPr>
      <w:numPr>
        <w:ilvl w:val="1"/>
        <w:numId w:val="28"/>
      </w:numPr>
      <w:spacing w:before="120"/>
      <w:ind w:left="709"/>
      <w:contextualSpacing w:val="0"/>
    </w:pPr>
    <w:rPr>
      <w:rFonts w:cs="Arial"/>
      <w:b/>
      <w:sz w:val="24"/>
      <w:szCs w:val="24"/>
    </w:rPr>
  </w:style>
  <w:style w:type="character" w:customStyle="1" w:styleId="LGLheadinglevel1Char">
    <w:name w:val="LGL heading level 1 Char"/>
    <w:basedOn w:val="Heading1Char"/>
    <w:link w:val="LGLheadinglevel1"/>
    <w:rsid w:val="00E609D7"/>
    <w:rPr>
      <w:rFonts w:asciiTheme="majorHAnsi" w:eastAsiaTheme="majorEastAsia" w:hAnsiTheme="majorHAnsi" w:cs="Arial"/>
      <w:b/>
      <w:bCs/>
      <w:sz w:val="28"/>
      <w:szCs w:val="28"/>
    </w:rPr>
  </w:style>
  <w:style w:type="paragraph" w:customStyle="1" w:styleId="LGLheadinglevel3">
    <w:name w:val="LGL heading level 3"/>
    <w:basedOn w:val="ListParagraph"/>
    <w:link w:val="LGLheadinglevel3Char"/>
    <w:qFormat/>
    <w:rsid w:val="00E609D7"/>
    <w:pPr>
      <w:numPr>
        <w:ilvl w:val="2"/>
        <w:numId w:val="28"/>
      </w:numPr>
      <w:spacing w:before="120"/>
      <w:ind w:left="993"/>
      <w:contextualSpacing w:val="0"/>
    </w:pPr>
    <w:rPr>
      <w:rFonts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3489"/>
  </w:style>
  <w:style w:type="character" w:customStyle="1" w:styleId="LGLheadinglevel2Char">
    <w:name w:val="LGL heading level 2 Char"/>
    <w:basedOn w:val="ListParagraphChar"/>
    <w:link w:val="LGLheadinglevel2"/>
    <w:rsid w:val="00E609D7"/>
    <w:rPr>
      <w:rFonts w:cs="Arial"/>
      <w:b/>
      <w:sz w:val="24"/>
      <w:szCs w:val="24"/>
    </w:rPr>
  </w:style>
  <w:style w:type="paragraph" w:customStyle="1" w:styleId="LGLheadinglevel4">
    <w:name w:val="LGL heading level 4"/>
    <w:basedOn w:val="ListParagraph"/>
    <w:link w:val="LGLheadinglevel4Char"/>
    <w:qFormat/>
    <w:rsid w:val="0090367E"/>
    <w:pPr>
      <w:numPr>
        <w:ilvl w:val="3"/>
        <w:numId w:val="28"/>
      </w:numPr>
      <w:spacing w:before="120"/>
      <w:contextualSpacing w:val="0"/>
    </w:pPr>
    <w:rPr>
      <w:rFonts w:cs="Arial"/>
      <w:b/>
    </w:rPr>
  </w:style>
  <w:style w:type="character" w:customStyle="1" w:styleId="LGLheadinglevel3Char">
    <w:name w:val="LGL heading level 3 Char"/>
    <w:basedOn w:val="ListParagraphChar"/>
    <w:link w:val="LGLheadinglevel3"/>
    <w:rsid w:val="00E609D7"/>
    <w:rPr>
      <w:rFonts w:cs="Arial"/>
      <w:b/>
    </w:rPr>
  </w:style>
  <w:style w:type="paragraph" w:styleId="TOC3">
    <w:name w:val="toc 3"/>
    <w:basedOn w:val="Normal"/>
    <w:next w:val="Normal"/>
    <w:autoRedefine/>
    <w:uiPriority w:val="39"/>
    <w:unhideWhenUsed/>
    <w:rsid w:val="00AF5DE6"/>
    <w:pPr>
      <w:tabs>
        <w:tab w:val="left" w:pos="1418"/>
        <w:tab w:val="right" w:leader="dot" w:pos="9639"/>
      </w:tabs>
      <w:spacing w:after="100"/>
      <w:ind w:left="567"/>
    </w:pPr>
  </w:style>
  <w:style w:type="character" w:customStyle="1" w:styleId="LGLheadinglevel4Char">
    <w:name w:val="LGL heading level 4 Char"/>
    <w:basedOn w:val="ListParagraphChar"/>
    <w:link w:val="LGLheadinglevel4"/>
    <w:rsid w:val="0090367E"/>
    <w:rPr>
      <w:rFonts w:cs="Arial"/>
      <w:b/>
    </w:rPr>
  </w:style>
  <w:style w:type="paragraph" w:customStyle="1" w:styleId="indentpara">
    <w:name w:val="indent para"/>
    <w:basedOn w:val="Normal"/>
    <w:rsid w:val="00CE113D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rsid w:val="00D237F1"/>
    <w:pPr>
      <w:spacing w:after="0"/>
      <w:ind w:left="720"/>
    </w:pPr>
    <w:rPr>
      <w:rFonts w:eastAsia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13432"/>
    <w:rPr>
      <w:color w:val="0000FF" w:themeColor="hyperlink"/>
      <w:u w:val="single"/>
    </w:rPr>
  </w:style>
  <w:style w:type="paragraph" w:customStyle="1" w:styleId="manual">
    <w:name w:val="manual"/>
    <w:basedOn w:val="Normal"/>
    <w:rsid w:val="00C63981"/>
    <w:pPr>
      <w:spacing w:after="0" w:line="60" w:lineRule="atLeast"/>
    </w:pPr>
    <w:rPr>
      <w:rFonts w:eastAsia="Times New Roman" w:cs="Times New Roman"/>
      <w:sz w:val="20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AF5DE6"/>
    <w:pPr>
      <w:tabs>
        <w:tab w:val="left" w:pos="1843"/>
        <w:tab w:val="right" w:leader="dot" w:pos="9629"/>
      </w:tabs>
      <w:spacing w:after="100"/>
      <w:ind w:left="851"/>
    </w:pPr>
  </w:style>
  <w:style w:type="character" w:styleId="FollowedHyperlink">
    <w:name w:val="FollowedHyperlink"/>
    <w:basedOn w:val="DefaultParagraphFont"/>
    <w:uiPriority w:val="99"/>
    <w:semiHidden/>
    <w:unhideWhenUsed/>
    <w:rsid w:val="003B69F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ney-genomics.org.uk/wp-content/uploads/2022/02/411.028-DYPD-Referral-Form-v2.0web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ey-genomics.org.uk/wp-content/uploads/2022/02/411.029-RNA-Fusion-Referral-Form-v2.0web.pdf" TargetMode="External"/><Relationship Id="rId17" Type="http://schemas.openxmlformats.org/officeDocument/2006/relationships/hyperlink" Target="http://leedspath.myeqms.com/Administrator/LoadDocADM.asp?ID=84342&amp;Ext=True&amp;CCI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edsth.nhs.uk/assets/Genetics-Laboratory/Referral-forms/aad39060e3/SMDS-referral-form-editable-v3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y-genomics.org.uk/wp-content/uploads/2022/05/NEY-Genetic-Testing-for-Haemoglobinopathies-Referral-Form-v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edspath.myeqms.com/Administrator/LoadDocADM.asp?ID=84328&amp;Ext=True&amp;CCID=1" TargetMode="External"/><Relationship Id="rId10" Type="http://schemas.openxmlformats.org/officeDocument/2006/relationships/hyperlink" Target="https://ney-genomics.org.uk/wp-content/uploads/2022/02/411.030-Prenatal-form-v2.0web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y-genomics.org.uk/wp-content/uploads/2022/02/411.027-Rare-Disease-Referral-Form-v3.0web.pdf" TargetMode="External"/><Relationship Id="rId14" Type="http://schemas.openxmlformats.org/officeDocument/2006/relationships/hyperlink" Target="https://ney-genomics.org.uk/wp-content/uploads/2022/03/GLH-tBRCA-and-HRD-request-form-v1.0web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530BA.EAF40A9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E72D-93ED-4A51-9E36-C9029481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LGQMF001 v1.0 LGL SOP template</vt:lpstr>
    </vt:vector>
  </TitlesOfParts>
  <Company>Leeds Teaching Hospitals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LGQMF001 v1.0 LGL SOP template</dc:title>
  <dc:creator>Alison Birch</dc:creator>
  <cp:lastModifiedBy>PEARSON, Charlotte (LEEDS TEACHING HOSPITALS NHS TRUST)</cp:lastModifiedBy>
  <cp:revision>19</cp:revision>
  <dcterms:created xsi:type="dcterms:W3CDTF">2022-05-31T10:32:00Z</dcterms:created>
  <dcterms:modified xsi:type="dcterms:W3CDTF">2023-05-05T13:58:00Z</dcterms:modified>
</cp:coreProperties>
</file>