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C961" w14:textId="77777777" w:rsidR="00527CB1" w:rsidRDefault="00527CB1" w:rsidP="00527CB1">
      <w:pPr>
        <w:jc w:val="center"/>
        <w:rPr>
          <w:rFonts w:ascii="Microsoft Sans Serif" w:hAnsi="Microsoft Sans Serif" w:cs="Microsoft Sans Serif"/>
          <w:sz w:val="40"/>
          <w:szCs w:val="40"/>
          <w:u w:val="single"/>
        </w:rPr>
      </w:pPr>
      <w:r>
        <w:rPr>
          <w:rFonts w:ascii="Microsoft Sans Serif" w:hAnsi="Microsoft Sans Serif" w:cs="Microsoft Sans Serif"/>
          <w:sz w:val="40"/>
          <w:szCs w:val="40"/>
          <w:u w:val="single"/>
        </w:rPr>
        <w:t>Abbott i</w:t>
      </w:r>
      <w:r w:rsidR="00B91F0A">
        <w:rPr>
          <w:rFonts w:ascii="Microsoft Sans Serif" w:hAnsi="Microsoft Sans Serif" w:cs="Microsoft Sans Serif"/>
          <w:sz w:val="40"/>
          <w:szCs w:val="40"/>
          <w:u w:val="single"/>
        </w:rPr>
        <w:t>-</w:t>
      </w:r>
      <w:r>
        <w:rPr>
          <w:rFonts w:ascii="Microsoft Sans Serif" w:hAnsi="Microsoft Sans Serif" w:cs="Microsoft Sans Serif"/>
          <w:sz w:val="40"/>
          <w:szCs w:val="40"/>
          <w:u w:val="single"/>
        </w:rPr>
        <w:t xml:space="preserve">STAT </w:t>
      </w:r>
      <w:r w:rsidR="00B91F0A">
        <w:rPr>
          <w:rFonts w:ascii="Microsoft Sans Serif" w:hAnsi="Microsoft Sans Serif" w:cs="Microsoft Sans Serif"/>
          <w:sz w:val="40"/>
          <w:szCs w:val="40"/>
          <w:u w:val="single"/>
        </w:rPr>
        <w:t xml:space="preserve">Alinity </w:t>
      </w:r>
      <w:r>
        <w:rPr>
          <w:rFonts w:ascii="Microsoft Sans Serif" w:hAnsi="Microsoft Sans Serif" w:cs="Microsoft Sans Serif"/>
          <w:sz w:val="40"/>
          <w:szCs w:val="40"/>
          <w:u w:val="single"/>
        </w:rPr>
        <w:t>Point of Care Analyser</w:t>
      </w:r>
    </w:p>
    <w:p w14:paraId="4F024CE1" w14:textId="77777777" w:rsidR="00527CB1" w:rsidRDefault="00527CB1" w:rsidP="00E90D8E">
      <w:pPr>
        <w:rPr>
          <w:rFonts w:ascii="Microsoft Sans Serif" w:hAnsi="Microsoft Sans Serif" w:cs="Microsoft Sans Serif"/>
          <w:sz w:val="40"/>
          <w:szCs w:val="40"/>
          <w:u w:val="single"/>
        </w:rPr>
      </w:pPr>
    </w:p>
    <w:p w14:paraId="264C27E3" w14:textId="6B558307" w:rsidR="00527CB1" w:rsidRPr="009402AE" w:rsidRDefault="004F3561" w:rsidP="00E90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1FE3E9" wp14:editId="4A908D0B">
                <wp:simplePos x="457200" y="1924493"/>
                <wp:positionH relativeFrom="page">
                  <wp:align>center</wp:align>
                </wp:positionH>
                <wp:positionV relativeFrom="paragraph">
                  <wp:posOffset>540385</wp:posOffset>
                </wp:positionV>
                <wp:extent cx="7117200" cy="7351200"/>
                <wp:effectExtent l="0" t="0" r="26670" b="21590"/>
                <wp:wrapSquare wrapText="bothSides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200" cy="7351200"/>
                          <a:chOff x="0" y="0"/>
                          <a:chExt cx="7118498" cy="7351754"/>
                        </a:xfrm>
                      </wpg:grpSpPr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1637414"/>
                            <a:ext cx="7086600" cy="152854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5692A2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  <w:u w:val="single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  <w:u w:val="single"/>
                                </w:rPr>
                                <w:t>Consumables</w:t>
                              </w:r>
                            </w:p>
                            <w:p w14:paraId="10440CA6" w14:textId="77777777" w:rsidR="00E90D8E" w:rsidRPr="00EE5564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u w:val="single"/>
                                </w:rPr>
                              </w:pPr>
                            </w:p>
                            <w:p w14:paraId="1DA5EDD6" w14:textId="42A56B10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i-STAT Creatinine </w:t>
                              </w:r>
                              <w:r w:rsidR="008A14DD">
                                <w:rPr>
                                  <w:rFonts w:ascii="Arial" w:hAnsi="Arial" w:cs="Arial"/>
                                </w:rPr>
                                <w:t>Cartridges REF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03P84-25</w:t>
                              </w:r>
                            </w:p>
                            <w:p w14:paraId="01A1E0B2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i-STAT Controls Level 1 REF 06F12-01</w:t>
                              </w:r>
                            </w:p>
                            <w:p w14:paraId="3A35B7C0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i-STAT Controls Level 3 REF 06F14-01</w:t>
                              </w:r>
                            </w:p>
                            <w:p w14:paraId="39D7053D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8F0B4DA" w14:textId="77777777" w:rsidR="00E90D8E" w:rsidRPr="00A94CBB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Consumables should be ordered from Abbott through your supplies department using the reference numbers above.</w:t>
                              </w:r>
                            </w:p>
                            <w:p w14:paraId="1556D1CF" w14:textId="77777777" w:rsidR="00E90D8E" w:rsidRDefault="00E90D8E" w:rsidP="00E90D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0"/>
                            <a:ext cx="7086600" cy="15694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BB808" w14:textId="77777777" w:rsidR="00E90D8E" w:rsidRPr="00EE5564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EE556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  <w:u w:val="single"/>
                                </w:rPr>
                                <w:t>Contact Details</w:t>
                              </w:r>
                            </w:p>
                            <w:p w14:paraId="428FEFD6" w14:textId="77777777" w:rsidR="00E90D8E" w:rsidRPr="0030341A" w:rsidRDefault="00E90D8E" w:rsidP="00E90D8E">
                              <w:pPr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</w:pPr>
                            </w:p>
                            <w:p w14:paraId="26F0B1EC" w14:textId="77777777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</w:rPr>
                                <w:t>The Point of Care Testing (POCT) Team can be contacted between the hours of Mon-Sun 08:30-17:00 on:</w:t>
                              </w:r>
                            </w:p>
                            <w:p w14:paraId="7AE661A7" w14:textId="77777777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33D4956" w14:textId="06FD4CA2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  <w:color w:val="0070C0"/>
                                </w:rPr>
                                <w:t>Ext:</w:t>
                              </w:r>
                              <w:r w:rsidRPr="0030341A">
                                <w:rPr>
                                  <w:rFonts w:ascii="Arial" w:hAnsi="Arial" w:cs="Arial"/>
                                </w:rPr>
                                <w:t xml:space="preserve"> 22338</w:t>
                              </w:r>
                              <w:r w:rsidR="00DD3233">
                                <w:rPr>
                                  <w:rFonts w:ascii="Arial" w:hAnsi="Arial" w:cs="Arial"/>
                                </w:rPr>
                                <w:t xml:space="preserve"> (LGI) or 64791 (SJUH)</w:t>
                              </w:r>
                            </w:p>
                            <w:p w14:paraId="11336A3F" w14:textId="77777777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  <w:color w:val="0070C0"/>
                                </w:rPr>
                                <w:t>Mobile:</w:t>
                              </w:r>
                              <w:r w:rsidRPr="0030341A">
                                <w:rPr>
                                  <w:rFonts w:ascii="Arial" w:hAnsi="Arial" w:cs="Arial"/>
                                </w:rPr>
                                <w:t xml:space="preserve"> 07775996028</w:t>
                              </w:r>
                            </w:p>
                            <w:p w14:paraId="7C7FAC0E" w14:textId="77777777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  <w:color w:val="0070C0"/>
                                </w:rPr>
                                <w:t>Email:</w:t>
                              </w:r>
                              <w:r w:rsidRPr="0030341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hyperlink r:id="rId7" w:history="1">
                                <w:r w:rsidRPr="0030341A">
                                  <w:rPr>
                                    <w:rFonts w:ascii="Arial" w:hAnsi="Arial" w:cs="Arial"/>
                                  </w:rPr>
                                  <w:t>leedsth-tr.pointofcare@nhs.net</w:t>
                                </w:r>
                              </w:hyperlink>
                            </w:p>
                            <w:p w14:paraId="48F885A1" w14:textId="77777777" w:rsidR="00E90D8E" w:rsidRPr="00C419E6" w:rsidRDefault="00E90D8E" w:rsidP="00E90D8E">
                              <w:pPr>
                                <w:jc w:val="center"/>
                                <w:rPr>
                                  <w:rFonts w:ascii="Tahoma" w:hAnsi="Tahoma" w:cs="Tahoma"/>
                                  <w:sz w:val="28"/>
                                  <w:szCs w:val="28"/>
                                </w:rPr>
                              </w:pPr>
                            </w:p>
                            <w:p w14:paraId="012B44BD" w14:textId="77777777" w:rsidR="00E90D8E" w:rsidRDefault="00E90D8E" w:rsidP="00E90D8E"/>
                            <w:p w14:paraId="73F8B291" w14:textId="77777777" w:rsidR="00E90D8E" w:rsidRDefault="00E90D8E" w:rsidP="00E90D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3232298"/>
                            <a:ext cx="7086600" cy="1583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4F74" w14:textId="77777777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  <w:u w:val="single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  <w:u w:val="single"/>
                                </w:rPr>
                                <w:t>Training</w:t>
                              </w:r>
                            </w:p>
                            <w:p w14:paraId="12DFCE04" w14:textId="77777777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u w:val="single"/>
                                </w:rPr>
                              </w:pPr>
                            </w:p>
                            <w:p w14:paraId="2EEF1DC3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All users must attend a training session every 2 years.</w:t>
                              </w:r>
                            </w:p>
                            <w:p w14:paraId="26557F0F" w14:textId="77777777" w:rsidR="00E90D8E" w:rsidRPr="0030341A" w:rsidRDefault="00E90D8E" w:rsidP="00E90D8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</w:rPr>
                                <w:t>Training sessions can be arranged directly with the clinical area Key trainer who can be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identified by contacting POCT or can be arranged directly with POCT. Key trainers must be trained by POCT.</w:t>
                              </w:r>
                            </w:p>
                            <w:p w14:paraId="38F82549" w14:textId="77777777" w:rsidR="00E90D8E" w:rsidRPr="0030341A" w:rsidRDefault="00E90D8E" w:rsidP="00E90D8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2BB3C43" w14:textId="2198F2FE" w:rsidR="00E90D8E" w:rsidRPr="0030341A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For further information, see the i-STAT Alinity User Guide [</w:t>
                              </w:r>
                              <w:hyperlink r:id="rId8" w:history="1">
                                <w:r w:rsidR="00CC3620">
                                  <w:rPr>
                                    <w:rFonts w:ascii="Arial" w:hAnsi="Arial" w:cs="Arial"/>
                                  </w:rPr>
                                  <w:t>POCT-SOP-15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</w:rPr>
                                <w:t>] and Operator Manual [</w:t>
                              </w:r>
                              <w:hyperlink r:id="rId9" w:history="1">
                                <w:r w:rsidR="00DD3233">
                                  <w:rPr>
                                    <w:rFonts w:ascii="Arial" w:hAnsi="Arial" w:cs="Arial"/>
                                  </w:rPr>
                                  <w:t>POCT-MAN-15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</w:rPr>
                                <w:t>].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22879"/>
                            <a:ext cx="7086600" cy="2428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3888C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  <w:u w:val="single"/>
                                </w:rPr>
                              </w:pPr>
                              <w:r w:rsidRPr="0030341A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  <w:u w:val="single"/>
                                </w:rPr>
                                <w:t>Documentation</w:t>
                              </w:r>
                            </w:p>
                            <w:p w14:paraId="169A0ACD" w14:textId="77777777" w:rsidR="00E90D8E" w:rsidRPr="001D73F1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  <w:u w:val="single"/>
                                </w:rPr>
                              </w:pPr>
                            </w:p>
                            <w:p w14:paraId="2E9D06D5" w14:textId="77777777" w:rsidR="00E90D8E" w:rsidRPr="001D73F1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D73F1">
                                <w:rPr>
                                  <w:rFonts w:ascii="Arial" w:hAnsi="Arial" w:cs="Arial"/>
                                </w:rPr>
                                <w:t xml:space="preserve">Please complete the sheets within this Ward Handbook, compliance will be audited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every 12 months.</w:t>
                              </w:r>
                            </w:p>
                            <w:p w14:paraId="591BE13C" w14:textId="77777777" w:rsidR="00E90D8E" w:rsidRPr="001D73F1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</w:p>
                            <w:p w14:paraId="1D9C9C0E" w14:textId="77777777" w:rsidR="00E90D8E" w:rsidRPr="001D73F1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D73F1">
                                <w:rPr>
                                  <w:rFonts w:ascii="Arial" w:hAnsi="Arial" w:cs="Arial"/>
                                  <w:b/>
                                </w:rPr>
                                <w:t>Electronic Simulator Record</w:t>
                              </w:r>
                              <w:r w:rsidRPr="001D73F1">
                                <w:rPr>
                                  <w:rFonts w:ascii="Arial" w:hAnsi="Arial" w:cs="Arial"/>
                                </w:rPr>
                                <w:t xml:space="preserve"> - Performed every 24 hours and </w:t>
                              </w:r>
                              <w:proofErr w:type="gramStart"/>
                              <w:r w:rsidRPr="001D73F1">
                                <w:rPr>
                                  <w:rFonts w:ascii="Arial" w:hAnsi="Arial" w:cs="Arial"/>
                                </w:rPr>
                                <w:t>recorded</w:t>
                              </w:r>
                              <w:proofErr w:type="gramEnd"/>
                            </w:p>
                            <w:p w14:paraId="1C1B9616" w14:textId="77777777" w:rsidR="00E90D8E" w:rsidRPr="001D73F1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D73F1">
                                <w:rPr>
                                  <w:rFonts w:ascii="Arial" w:hAnsi="Arial" w:cs="Arial"/>
                                  <w:b/>
                                </w:rPr>
                                <w:t>Quality Control Record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- 2 levels performed weekly</w:t>
                              </w:r>
                              <w:r w:rsidRPr="001D73F1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and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recorded</w:t>
                              </w:r>
                              <w:proofErr w:type="gramEnd"/>
                            </w:p>
                            <w:p w14:paraId="69598B07" w14:textId="77777777" w:rsidR="00E90D8E" w:rsidRPr="001D73F1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D73F1">
                                <w:rPr>
                                  <w:rFonts w:ascii="Arial" w:hAnsi="Arial" w:cs="Arial"/>
                                  <w:b/>
                                </w:rPr>
                                <w:t>Sample Record</w:t>
                              </w:r>
                              <w:r w:rsidRPr="001D73F1">
                                <w:rPr>
                                  <w:rFonts w:ascii="Arial" w:hAnsi="Arial" w:cs="Arial"/>
                                </w:rPr>
                                <w:t xml:space="preserve"> - Every sample or EQA result </w:t>
                              </w:r>
                              <w:proofErr w:type="gramStart"/>
                              <w:r w:rsidRPr="001D73F1">
                                <w:rPr>
                                  <w:rFonts w:ascii="Arial" w:hAnsi="Arial" w:cs="Arial"/>
                                </w:rPr>
                                <w:t>recorded</w:t>
                              </w:r>
                              <w:proofErr w:type="gramEnd"/>
                            </w:p>
                            <w:p w14:paraId="2B377EDC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1D73F1">
                                <w:rPr>
                                  <w:rFonts w:ascii="Arial" w:hAnsi="Arial" w:cs="Arial"/>
                                  <w:b/>
                                </w:rPr>
                                <w:t>Reagent Register</w:t>
                              </w:r>
                              <w:r w:rsidRPr="001D73F1">
                                <w:rPr>
                                  <w:rFonts w:ascii="Arial" w:hAnsi="Arial" w:cs="Arial"/>
                                </w:rPr>
                                <w:t xml:space="preserve"> - Product information for new cartridge deliveries</w:t>
                              </w:r>
                            </w:p>
                            <w:p w14:paraId="0B0A864E" w14:textId="77777777" w:rsidR="00E90D8E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DCF23A5" w14:textId="77777777" w:rsidR="00E90D8E" w:rsidRPr="00582939" w:rsidRDefault="00E90D8E" w:rsidP="00E90D8E">
                              <w:pPr>
                                <w:rPr>
                                  <w:rFonts w:ascii="Arial" w:hAnsi="Arial" w:cs="Arial"/>
                                  <w:noProof/>
                                  <w:szCs w:val="28"/>
                                </w:rPr>
                              </w:pPr>
                              <w:r w:rsidRPr="00582939">
                                <w:rPr>
                                  <w:rFonts w:ascii="Arial" w:hAnsi="Arial" w:cs="Arial"/>
                                  <w:b/>
                                </w:rPr>
                                <w:t>Clew Updates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- </w:t>
                              </w:r>
                              <w:r w:rsidRPr="00582939">
                                <w:rPr>
                                  <w:rFonts w:ascii="Arial" w:hAnsi="Arial" w:cs="Arial"/>
                                  <w:noProof/>
                                  <w:szCs w:val="28"/>
                                </w:rPr>
                                <w:t>Every 6 months the iSTAT will require a CLEW software update. The analyser will give a warning TWO WEEKS before CLEW expiry. The POCT team will arrange for the CLEW update to be performed.</w:t>
                              </w:r>
                            </w:p>
                            <w:p w14:paraId="7E974B74" w14:textId="77777777" w:rsidR="00E90D8E" w:rsidRPr="001D73F1" w:rsidRDefault="00E90D8E" w:rsidP="00E90D8E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FE3E9" id="Group 1" o:spid="_x0000_s1026" alt="&quot;&quot;" style="position:absolute;left:0;text-align:left;margin-left:0;margin-top:42.55pt;width:560.4pt;height:578.85pt;z-index:251662336;mso-position-horizontal:center;mso-position-horizontal-relative:page;mso-width-relative:margin;mso-height-relative:margin" coordsize="71184,7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318;top:16374;width:70866;height:1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">
                  <v:fill opacity="0"/>
                  <v:textbox>
                    <w:txbxContent>
                      <w:p w14:paraId="2C5692A2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u w:val="single"/>
                          </w:rPr>
                        </w:pPr>
                        <w:r w:rsidRPr="0030341A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u w:val="single"/>
                          </w:rPr>
                          <w:t>Consumables</w:t>
                        </w:r>
                      </w:p>
                      <w:p w14:paraId="10440CA6" w14:textId="77777777" w:rsidR="00E90D8E" w:rsidRPr="00EE5564" w:rsidRDefault="00E90D8E" w:rsidP="00E90D8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u w:val="single"/>
                          </w:rPr>
                        </w:pPr>
                      </w:p>
                      <w:p w14:paraId="1DA5EDD6" w14:textId="42A56B10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i-STAT Creatinine </w:t>
                        </w:r>
                        <w:r w:rsidR="008A14DD">
                          <w:rPr>
                            <w:rFonts w:ascii="Arial" w:hAnsi="Arial" w:cs="Arial"/>
                          </w:rPr>
                          <w:t>Cartridges REF</w:t>
                        </w:r>
                        <w:r>
                          <w:rPr>
                            <w:rFonts w:ascii="Arial" w:hAnsi="Arial" w:cs="Arial"/>
                          </w:rPr>
                          <w:t xml:space="preserve"> 03P84-25</w:t>
                        </w:r>
                      </w:p>
                      <w:p w14:paraId="01A1E0B2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i-STAT Controls Level 1 REF 06F12-01</w:t>
                        </w:r>
                      </w:p>
                      <w:p w14:paraId="3A35B7C0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i-STAT Controls Level 3 REF 06F14-01</w:t>
                        </w:r>
                      </w:p>
                      <w:p w14:paraId="39D7053D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08F0B4DA" w14:textId="77777777" w:rsidR="00E90D8E" w:rsidRPr="00A94CBB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Consumables should be ordered from Abbott through your supplies department using the reference numbers above.</w:t>
                        </w:r>
                      </w:p>
                      <w:p w14:paraId="1556D1CF" w14:textId="77777777" w:rsidR="00E90D8E" w:rsidRDefault="00E90D8E" w:rsidP="00E90D8E"/>
                    </w:txbxContent>
                  </v:textbox>
                </v:shape>
                <v:shape id="Text Box 16" o:spid="_x0000_s1028" type="#_x0000_t202" style="position:absolute;left:318;width:70866;height:15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">
                  <v:fill opacity="0"/>
                  <v:textbox>
                    <w:txbxContent>
                      <w:p w14:paraId="3EBBB808" w14:textId="77777777" w:rsidR="00E90D8E" w:rsidRPr="00EE5564" w:rsidRDefault="00E90D8E" w:rsidP="00E90D8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 w:rsidRPr="00EE5564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u w:val="single"/>
                          </w:rPr>
                          <w:t>Contact Details</w:t>
                        </w:r>
                      </w:p>
                      <w:p w14:paraId="428FEFD6" w14:textId="77777777" w:rsidR="00E90D8E" w:rsidRPr="0030341A" w:rsidRDefault="00E90D8E" w:rsidP="00E90D8E">
                        <w:pPr>
                          <w:rPr>
                            <w:rFonts w:ascii="Arial" w:hAnsi="Arial" w:cs="Arial"/>
                            <w:b/>
                            <w:color w:val="FF0000"/>
                          </w:rPr>
                        </w:pPr>
                      </w:p>
                      <w:p w14:paraId="26F0B1EC" w14:textId="77777777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0341A">
                          <w:rPr>
                            <w:rFonts w:ascii="Arial" w:hAnsi="Arial" w:cs="Arial"/>
                          </w:rPr>
                          <w:t>The Point of Care Testing (POCT) Team can be contacted between the hours of Mon-Sun 08:30-17:00 on:</w:t>
                        </w:r>
                      </w:p>
                      <w:p w14:paraId="7AE661A7" w14:textId="77777777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33D4956" w14:textId="06FD4CA2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0341A">
                          <w:rPr>
                            <w:rFonts w:ascii="Arial" w:hAnsi="Arial" w:cs="Arial"/>
                            <w:color w:val="0070C0"/>
                          </w:rPr>
                          <w:t>Ext:</w:t>
                        </w:r>
                        <w:r w:rsidRPr="0030341A">
                          <w:rPr>
                            <w:rFonts w:ascii="Arial" w:hAnsi="Arial" w:cs="Arial"/>
                          </w:rPr>
                          <w:t xml:space="preserve"> 22338</w:t>
                        </w:r>
                        <w:r w:rsidR="00DD3233">
                          <w:rPr>
                            <w:rFonts w:ascii="Arial" w:hAnsi="Arial" w:cs="Arial"/>
                          </w:rPr>
                          <w:t xml:space="preserve"> (LGI) or 64791 (SJUH)</w:t>
                        </w:r>
                      </w:p>
                      <w:p w14:paraId="11336A3F" w14:textId="77777777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0341A">
                          <w:rPr>
                            <w:rFonts w:ascii="Arial" w:hAnsi="Arial" w:cs="Arial"/>
                            <w:color w:val="0070C0"/>
                          </w:rPr>
                          <w:t>Mobile:</w:t>
                        </w:r>
                        <w:r w:rsidRPr="0030341A">
                          <w:rPr>
                            <w:rFonts w:ascii="Arial" w:hAnsi="Arial" w:cs="Arial"/>
                          </w:rPr>
                          <w:t xml:space="preserve"> 07775996028</w:t>
                        </w:r>
                      </w:p>
                      <w:p w14:paraId="7C7FAC0E" w14:textId="77777777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0341A">
                          <w:rPr>
                            <w:rFonts w:ascii="Arial" w:hAnsi="Arial" w:cs="Arial"/>
                            <w:color w:val="0070C0"/>
                          </w:rPr>
                          <w:t>Email:</w:t>
                        </w:r>
                        <w:r w:rsidRPr="0030341A">
                          <w:rPr>
                            <w:rFonts w:ascii="Arial" w:hAnsi="Arial" w:cs="Arial"/>
                          </w:rPr>
                          <w:t xml:space="preserve"> </w:t>
                        </w:r>
                        <w:hyperlink r:id="rId10" w:history="1">
                          <w:r w:rsidRPr="0030341A">
                            <w:rPr>
                              <w:rFonts w:ascii="Arial" w:hAnsi="Arial" w:cs="Arial"/>
                            </w:rPr>
                            <w:t>leedsth-tr.pointofcare@nhs.net</w:t>
                          </w:r>
                        </w:hyperlink>
                      </w:p>
                      <w:p w14:paraId="48F885A1" w14:textId="77777777" w:rsidR="00E90D8E" w:rsidRPr="00C419E6" w:rsidRDefault="00E90D8E" w:rsidP="00E90D8E">
                        <w:pPr>
                          <w:jc w:val="center"/>
                          <w:rPr>
                            <w:rFonts w:ascii="Tahoma" w:hAnsi="Tahoma" w:cs="Tahoma"/>
                            <w:sz w:val="28"/>
                            <w:szCs w:val="28"/>
                          </w:rPr>
                        </w:pPr>
                      </w:p>
                      <w:p w14:paraId="012B44BD" w14:textId="77777777" w:rsidR="00E90D8E" w:rsidRDefault="00E90D8E" w:rsidP="00E90D8E"/>
                      <w:p w14:paraId="73F8B291" w14:textId="77777777" w:rsidR="00E90D8E" w:rsidRDefault="00E90D8E" w:rsidP="00E90D8E"/>
                    </w:txbxContent>
                  </v:textbox>
                </v:shape>
                <v:shape id="Text Box 17" o:spid="_x0000_s1029" type="#_x0000_t202" style="position:absolute;left:106;top:32322;width:70866;height:15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">
                  <v:fill opacity="0"/>
                  <v:textbox>
                    <w:txbxContent>
                      <w:p w14:paraId="26E74F74" w14:textId="77777777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u w:val="single"/>
                          </w:rPr>
                        </w:pPr>
                        <w:r w:rsidRPr="0030341A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u w:val="single"/>
                          </w:rPr>
                          <w:t>Training</w:t>
                        </w:r>
                      </w:p>
                      <w:p w14:paraId="12DFCE04" w14:textId="77777777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u w:val="single"/>
                          </w:rPr>
                        </w:pPr>
                      </w:p>
                      <w:p w14:paraId="2EEF1DC3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All users must attend a training session every 2 years.</w:t>
                        </w:r>
                      </w:p>
                      <w:p w14:paraId="26557F0F" w14:textId="77777777" w:rsidR="00E90D8E" w:rsidRPr="0030341A" w:rsidRDefault="00E90D8E" w:rsidP="00E90D8E">
                        <w:pPr>
                          <w:rPr>
                            <w:rFonts w:ascii="Arial" w:hAnsi="Arial" w:cs="Arial"/>
                          </w:rPr>
                        </w:pPr>
                        <w:r w:rsidRPr="0030341A">
                          <w:rPr>
                            <w:rFonts w:ascii="Arial" w:hAnsi="Arial" w:cs="Arial"/>
                          </w:rPr>
                          <w:t>Training sessions can be arranged directly with the clinical area Key trainer who can be</w:t>
                        </w:r>
                        <w:r>
                          <w:rPr>
                            <w:rFonts w:ascii="Arial" w:hAnsi="Arial" w:cs="Arial"/>
                          </w:rPr>
                          <w:t xml:space="preserve"> identified by contacting POCT or can be arranged directly with POCT. Key trainers must be trained by POCT.</w:t>
                        </w:r>
                      </w:p>
                      <w:p w14:paraId="38F82549" w14:textId="77777777" w:rsidR="00E90D8E" w:rsidRPr="0030341A" w:rsidRDefault="00E90D8E" w:rsidP="00E90D8E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2BB3C43" w14:textId="2198F2FE" w:rsidR="00E90D8E" w:rsidRPr="0030341A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For further information, see the i-STAT Alinity User Guide [</w:t>
                        </w:r>
                        <w:hyperlink r:id="rId11" w:history="1">
                          <w:r w:rsidR="00CC3620">
                            <w:rPr>
                              <w:rFonts w:ascii="Arial" w:hAnsi="Arial" w:cs="Arial"/>
                            </w:rPr>
                            <w:t>POCT-SOP-15</w:t>
                          </w:r>
                        </w:hyperlink>
                        <w:r>
                          <w:rPr>
                            <w:rFonts w:ascii="Arial" w:hAnsi="Arial" w:cs="Arial"/>
                          </w:rPr>
                          <w:t>] and Operator Manual [</w:t>
                        </w:r>
                        <w:hyperlink r:id="rId12" w:history="1">
                          <w:r w:rsidR="00DD3233">
                            <w:rPr>
                              <w:rFonts w:ascii="Arial" w:hAnsi="Arial" w:cs="Arial"/>
                            </w:rPr>
                            <w:t>POCT-MAN-15</w:t>
                          </w:r>
                        </w:hyperlink>
                        <w:r>
                          <w:rPr>
                            <w:rFonts w:ascii="Arial" w:hAnsi="Arial" w:cs="Arial"/>
                          </w:rPr>
                          <w:t>].</w:t>
                        </w:r>
                      </w:p>
                    </w:txbxContent>
                  </v:textbox>
                </v:shape>
                <v:shape id="Text Box 18" o:spid="_x0000_s1030" type="#_x0000_t202" style="position:absolute;top:49228;width:70866;height:2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">
                  <v:fill opacity="0"/>
                  <v:textbox>
                    <w:txbxContent>
                      <w:p w14:paraId="0403888C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u w:val="single"/>
                          </w:rPr>
                        </w:pPr>
                        <w:r w:rsidRPr="0030341A"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  <w:u w:val="single"/>
                          </w:rPr>
                          <w:t>Documentation</w:t>
                        </w:r>
                      </w:p>
                      <w:p w14:paraId="169A0ACD" w14:textId="77777777" w:rsidR="00E90D8E" w:rsidRPr="001D73F1" w:rsidRDefault="00E90D8E" w:rsidP="00E90D8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  <w:u w:val="single"/>
                          </w:rPr>
                        </w:pPr>
                      </w:p>
                      <w:p w14:paraId="2E9D06D5" w14:textId="77777777" w:rsidR="00E90D8E" w:rsidRPr="001D73F1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D73F1">
                          <w:rPr>
                            <w:rFonts w:ascii="Arial" w:hAnsi="Arial" w:cs="Arial"/>
                          </w:rPr>
                          <w:t xml:space="preserve">Please complete the sheets within this Ward Handbook, compliance will be audited </w:t>
                        </w:r>
                        <w:r>
                          <w:rPr>
                            <w:rFonts w:ascii="Arial" w:hAnsi="Arial" w:cs="Arial"/>
                          </w:rPr>
                          <w:t>every 12 months.</w:t>
                        </w:r>
                      </w:p>
                      <w:p w14:paraId="591BE13C" w14:textId="77777777" w:rsidR="00E90D8E" w:rsidRPr="001D73F1" w:rsidRDefault="00E90D8E" w:rsidP="00E90D8E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</w:p>
                      <w:p w14:paraId="1D9C9C0E" w14:textId="77777777" w:rsidR="00E90D8E" w:rsidRPr="001D73F1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D73F1">
                          <w:rPr>
                            <w:rFonts w:ascii="Arial" w:hAnsi="Arial" w:cs="Arial"/>
                            <w:b/>
                          </w:rPr>
                          <w:t>Electronic Simulator Record</w:t>
                        </w:r>
                        <w:r w:rsidRPr="001D73F1">
                          <w:rPr>
                            <w:rFonts w:ascii="Arial" w:hAnsi="Arial" w:cs="Arial"/>
                          </w:rPr>
                          <w:t xml:space="preserve"> - Performed every 24 hours and recorded</w:t>
                        </w:r>
                      </w:p>
                      <w:p w14:paraId="1C1B9616" w14:textId="77777777" w:rsidR="00E90D8E" w:rsidRPr="001D73F1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D73F1">
                          <w:rPr>
                            <w:rFonts w:ascii="Arial" w:hAnsi="Arial" w:cs="Arial"/>
                            <w:b/>
                          </w:rPr>
                          <w:t>Quality Control Record</w:t>
                        </w:r>
                        <w:r>
                          <w:rPr>
                            <w:rFonts w:ascii="Arial" w:hAnsi="Arial" w:cs="Arial"/>
                          </w:rPr>
                          <w:t xml:space="preserve"> - 2 levels performed weekly</w:t>
                        </w:r>
                        <w:r w:rsidRPr="001D73F1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>and recorded</w:t>
                        </w:r>
                      </w:p>
                      <w:p w14:paraId="69598B07" w14:textId="77777777" w:rsidR="00E90D8E" w:rsidRPr="001D73F1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D73F1">
                          <w:rPr>
                            <w:rFonts w:ascii="Arial" w:hAnsi="Arial" w:cs="Arial"/>
                            <w:b/>
                          </w:rPr>
                          <w:t>Sample Record</w:t>
                        </w:r>
                        <w:r w:rsidRPr="001D73F1">
                          <w:rPr>
                            <w:rFonts w:ascii="Arial" w:hAnsi="Arial" w:cs="Arial"/>
                          </w:rPr>
                          <w:t xml:space="preserve"> - Every sample or EQA result recorded</w:t>
                        </w:r>
                      </w:p>
                      <w:p w14:paraId="2B377EDC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1D73F1">
                          <w:rPr>
                            <w:rFonts w:ascii="Arial" w:hAnsi="Arial" w:cs="Arial"/>
                            <w:b/>
                          </w:rPr>
                          <w:t>Reagent Register</w:t>
                        </w:r>
                        <w:r w:rsidRPr="001D73F1">
                          <w:rPr>
                            <w:rFonts w:ascii="Arial" w:hAnsi="Arial" w:cs="Arial"/>
                          </w:rPr>
                          <w:t xml:space="preserve"> - Product information for new cartridge deliveries</w:t>
                        </w:r>
                      </w:p>
                      <w:p w14:paraId="0B0A864E" w14:textId="77777777" w:rsidR="00E90D8E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2DCF23A5" w14:textId="77777777" w:rsidR="00E90D8E" w:rsidRPr="00582939" w:rsidRDefault="00E90D8E" w:rsidP="00E90D8E">
                        <w:pPr>
                          <w:rPr>
                            <w:rFonts w:ascii="Arial" w:hAnsi="Arial" w:cs="Arial"/>
                            <w:noProof/>
                            <w:szCs w:val="28"/>
                          </w:rPr>
                        </w:pPr>
                        <w:r w:rsidRPr="00582939">
                          <w:rPr>
                            <w:rFonts w:ascii="Arial" w:hAnsi="Arial" w:cs="Arial"/>
                            <w:b/>
                          </w:rPr>
                          <w:t>Clew Updates</w:t>
                        </w:r>
                        <w:r>
                          <w:rPr>
                            <w:rFonts w:ascii="Arial" w:hAnsi="Arial" w:cs="Arial"/>
                          </w:rPr>
                          <w:t xml:space="preserve"> - </w:t>
                        </w:r>
                        <w:r w:rsidRPr="00582939">
                          <w:rPr>
                            <w:rFonts w:ascii="Arial" w:hAnsi="Arial" w:cs="Arial"/>
                            <w:noProof/>
                            <w:szCs w:val="28"/>
                          </w:rPr>
                          <w:t>Every 6 months the iSTAT will require a CLEW software update. The analyser will give a warning TWO WEEKS before CLEW expiry. The POCT team will arrange for the CLEW update to be performed.</w:t>
                        </w:r>
                      </w:p>
                      <w:p w14:paraId="7E974B74" w14:textId="77777777" w:rsidR="00E90D8E" w:rsidRPr="001D73F1" w:rsidRDefault="00E90D8E" w:rsidP="00E90D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527CB1" w:rsidRPr="009402AE">
        <w:rPr>
          <w:rFonts w:ascii="Arial" w:hAnsi="Arial" w:cs="Arial"/>
          <w:b/>
          <w:sz w:val="22"/>
          <w:szCs w:val="22"/>
        </w:rPr>
        <w:t>This Ward Handbook has been designed to ensure that the i</w:t>
      </w:r>
      <w:r w:rsidR="00B91F0A">
        <w:rPr>
          <w:rFonts w:ascii="Arial" w:hAnsi="Arial" w:cs="Arial"/>
          <w:b/>
          <w:sz w:val="22"/>
          <w:szCs w:val="22"/>
        </w:rPr>
        <w:t>-</w:t>
      </w:r>
      <w:r w:rsidR="00527CB1" w:rsidRPr="009402AE">
        <w:rPr>
          <w:rFonts w:ascii="Arial" w:hAnsi="Arial" w:cs="Arial"/>
          <w:b/>
          <w:sz w:val="22"/>
          <w:szCs w:val="22"/>
        </w:rPr>
        <w:t xml:space="preserve">STAT </w:t>
      </w:r>
      <w:r w:rsidR="00B91F0A">
        <w:rPr>
          <w:rFonts w:ascii="Arial" w:hAnsi="Arial" w:cs="Arial"/>
          <w:b/>
          <w:sz w:val="22"/>
          <w:szCs w:val="22"/>
        </w:rPr>
        <w:t xml:space="preserve">Alinity </w:t>
      </w:r>
      <w:r w:rsidR="00527CB1" w:rsidRPr="009402AE">
        <w:rPr>
          <w:rFonts w:ascii="Arial" w:hAnsi="Arial" w:cs="Arial"/>
          <w:b/>
          <w:sz w:val="22"/>
          <w:szCs w:val="22"/>
        </w:rPr>
        <w:t>System is being used within the governance guidelines of the LTHT Point of Care Policy.</w:t>
      </w:r>
    </w:p>
    <w:p w14:paraId="52A2F0A7" w14:textId="422EE667" w:rsidR="00527CB1" w:rsidRDefault="00527CB1" w:rsidP="00527CB1">
      <w:pPr>
        <w:rPr>
          <w:rFonts w:ascii="Arial" w:hAnsi="Arial" w:cs="Arial"/>
          <w:sz w:val="40"/>
          <w:szCs w:val="40"/>
          <w:u w:val="single"/>
        </w:rPr>
      </w:pPr>
    </w:p>
    <w:p w14:paraId="5A973304" w14:textId="072EE90D" w:rsidR="00E90D8E" w:rsidRDefault="00E90D8E">
      <w:pPr>
        <w:rPr>
          <w:rFonts w:ascii="Arial" w:hAnsi="Arial" w:cs="Arial"/>
          <w:b/>
          <w:noProof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br w:type="page"/>
      </w:r>
    </w:p>
    <w:p w14:paraId="758D05C1" w14:textId="77777777" w:rsidR="001D589B" w:rsidRDefault="00681884" w:rsidP="001D589B">
      <w:pPr>
        <w:jc w:val="center"/>
        <w:rPr>
          <w:rFonts w:ascii="Microsoft Sans Serif" w:hAnsi="Microsoft Sans Serif" w:cs="Microsoft Sans Serif"/>
          <w:b/>
          <w:sz w:val="32"/>
          <w:szCs w:val="32"/>
          <w:u w:val="single"/>
        </w:rPr>
      </w:pPr>
      <w:r w:rsidRPr="00681884">
        <w:rPr>
          <w:rFonts w:ascii="Microsoft Sans Serif" w:hAnsi="Microsoft Sans Serif" w:cs="Microsoft Sans Serif"/>
          <w:b/>
          <w:noProof/>
          <w:sz w:val="32"/>
          <w:szCs w:val="32"/>
          <w:u w:val="single"/>
        </w:rPr>
        <w:lastRenderedPageBreak/>
        <w:t>Electronic Simulator</w:t>
      </w:r>
      <w:r w:rsidR="001D589B" w:rsidRPr="00681884">
        <w:rPr>
          <w:rFonts w:ascii="Microsoft Sans Serif" w:hAnsi="Microsoft Sans Serif" w:cs="Microsoft Sans Serif"/>
          <w:b/>
          <w:sz w:val="32"/>
          <w:szCs w:val="32"/>
          <w:u w:val="single"/>
        </w:rPr>
        <w:t xml:space="preserve"> Record</w:t>
      </w:r>
    </w:p>
    <w:p w14:paraId="3E22AD22" w14:textId="77777777" w:rsidR="00681884" w:rsidRDefault="00681884" w:rsidP="00681884">
      <w:pPr>
        <w:rPr>
          <w:rFonts w:ascii="Microsoft Sans Serif" w:hAnsi="Microsoft Sans Serif" w:cs="Microsoft Sans Serif"/>
          <w:b/>
          <w:sz w:val="32"/>
          <w:szCs w:val="32"/>
          <w:u w:val="single"/>
        </w:rPr>
      </w:pPr>
    </w:p>
    <w:p w14:paraId="5358BA1B" w14:textId="77777777" w:rsidR="001D589B" w:rsidRDefault="00681884" w:rsidP="00681884">
      <w:pPr>
        <w:rPr>
          <w:rFonts w:ascii="Microsoft Sans Serif" w:hAnsi="Microsoft Sans Serif" w:cs="Microsoft Sans Serif"/>
        </w:rPr>
      </w:pPr>
      <w:r w:rsidRPr="00681884">
        <w:rPr>
          <w:rFonts w:ascii="Microsoft Sans Serif" w:hAnsi="Microsoft Sans Serif" w:cs="Microsoft Sans Serif"/>
        </w:rPr>
        <w:t>The electronic simulator needs to be performed every 24 hours with the results recorded below. This should also be performed when a new lot of cartridges are received.</w:t>
      </w:r>
    </w:p>
    <w:p w14:paraId="0DE885F6" w14:textId="77777777" w:rsidR="00864F53" w:rsidRDefault="00864F53" w:rsidP="00681884">
      <w:pPr>
        <w:rPr>
          <w:rFonts w:ascii="Microsoft Sans Serif" w:hAnsi="Microsoft Sans Serif" w:cs="Microsoft Sans Serif"/>
        </w:rPr>
      </w:pPr>
    </w:p>
    <w:p w14:paraId="2C67F447" w14:textId="0494B92A" w:rsidR="00864F53" w:rsidRDefault="00864F53" w:rsidP="0068188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Analyser serial number </w:t>
      </w:r>
      <w:r w:rsidR="00DD3233" w:rsidRPr="00356C45">
        <w:rPr>
          <w:rFonts w:ascii="Microsoft Sans Serif" w:hAnsi="Microsoft Sans Serif" w:cs="Microsoft Sans Serif"/>
          <w:highlight w:val="cyan"/>
        </w:rPr>
        <w:t>__________________</w:t>
      </w:r>
      <w:r w:rsidR="00DD3233">
        <w:rPr>
          <w:rFonts w:ascii="Microsoft Sans Serif" w:hAnsi="Microsoft Sans Serif" w:cs="Microsoft Sans Serif"/>
        </w:rPr>
        <w:t xml:space="preserve"> *This field </w:t>
      </w:r>
      <w:r w:rsidR="00DD3233" w:rsidRPr="00356C45">
        <w:rPr>
          <w:rFonts w:ascii="Microsoft Sans Serif" w:hAnsi="Microsoft Sans Serif" w:cs="Microsoft Sans Serif"/>
          <w:b/>
          <w:u w:val="single"/>
        </w:rPr>
        <w:t>must</w:t>
      </w:r>
      <w:r w:rsidR="00DD3233">
        <w:rPr>
          <w:rFonts w:ascii="Microsoft Sans Serif" w:hAnsi="Microsoft Sans Serif" w:cs="Microsoft Sans Serif"/>
        </w:rPr>
        <w:t xml:space="preserve"> be filled in*</w:t>
      </w:r>
    </w:p>
    <w:p w14:paraId="2B130D54" w14:textId="77777777" w:rsidR="00681884" w:rsidRDefault="00681884" w:rsidP="00681884">
      <w:pPr>
        <w:rPr>
          <w:rFonts w:ascii="Microsoft Sans Serif" w:hAnsi="Microsoft Sans Serif" w:cs="Microsoft Sans 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3277"/>
        <w:gridCol w:w="2700"/>
        <w:gridCol w:w="2627"/>
      </w:tblGrid>
      <w:tr w:rsidR="00681884" w:rsidRPr="00226C7B" w14:paraId="32378736" w14:textId="77777777" w:rsidTr="004F3561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4F31893" w14:textId="77777777" w:rsidR="00681884" w:rsidRPr="00226C7B" w:rsidRDefault="0089782C" w:rsidP="00226C7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Date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D0276B3" w14:textId="77777777" w:rsidR="00681884" w:rsidRPr="00226C7B" w:rsidRDefault="00864F53" w:rsidP="00226C7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Simulator</w:t>
            </w:r>
            <w:r w:rsidR="00584239" w:rsidRPr="00226C7B">
              <w:rPr>
                <w:rFonts w:ascii="Microsoft Sans Serif" w:hAnsi="Microsoft Sans Serif" w:cs="Microsoft Sans Serif"/>
                <w:b/>
              </w:rPr>
              <w:t xml:space="preserve"> number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2908CD0" w14:textId="77777777" w:rsidR="00681884" w:rsidRPr="00226C7B" w:rsidRDefault="00584239" w:rsidP="00226C7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Pass/Fail</w:t>
            </w:r>
          </w:p>
          <w:p w14:paraId="2E76F4F6" w14:textId="77777777" w:rsidR="00864F53" w:rsidRPr="00226C7B" w:rsidRDefault="00864F53" w:rsidP="00226C7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(If fail – action)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4A03C56" w14:textId="77777777" w:rsidR="00681884" w:rsidRPr="00226C7B" w:rsidRDefault="00864F53" w:rsidP="00226C7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Operator</w:t>
            </w:r>
          </w:p>
        </w:tc>
      </w:tr>
      <w:tr w:rsidR="00681884" w:rsidRPr="00226C7B" w14:paraId="12BAC0CA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74ADF8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2E6E581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A367BF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773DA39D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469E99AA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2182B783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2EC6E3EC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1F22AB94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101D1440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35B4D78B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4D79F45C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5AA052F3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39B12D6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7F2E7E6B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416BF9CE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75BDAEF5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08EDE77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29D4860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5926D2A5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706CE62B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665B22F5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51590A03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FE1FC57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7B9A7AFB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0476725F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CC6EA8C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1620B82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00449778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62738306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03A9FC35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4F0E6BAC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7745720F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3E359BB7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29A3957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07E2BD91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2B3D280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6435D69B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0076E363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6BFDEFBB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2B00E708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208F2098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2DE2348C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A06A3B8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4BC3A0E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3AD76EB2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5CABF652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4C158E84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720938E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66D9567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120134DB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75BE7D7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27E090DB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6D21EBCF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496064A0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675E4C94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53556A28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0ED66E0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346DE4D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60CB03D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7A33F133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27ACB9EF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2865DC7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66C6B3FD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6FF3E20D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15406C9B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35B921B2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1A4E805C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09F02F7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7F41AABF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1D3D4BC9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63933CA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228B351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180FD23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5C7C079F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5D896716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53911C82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00FF93CD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67D5DA84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122CD8E4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0FA71827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7B44A30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132F8DA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2259089F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4CAC78E7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2F314921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85648AB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412E79F3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2F09311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0EAD736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0BC7B7F8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0CF437E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7A5CFDB4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5C7DE6C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650BABB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53B33FB9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07E95DD1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1EC0E1A9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689DD5D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0A21F4A6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23852D3F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1EA0779F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0D19D952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33B2C800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6CAF7E17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681884" w:rsidRPr="00226C7B" w14:paraId="211ADE85" w14:textId="77777777" w:rsidTr="0092513B">
        <w:trPr>
          <w:trHeight w:val="478"/>
          <w:jc w:val="center"/>
        </w:trPr>
        <w:tc>
          <w:tcPr>
            <w:tcW w:w="886" w:type="pct"/>
            <w:shd w:val="clear" w:color="auto" w:fill="auto"/>
            <w:vAlign w:val="center"/>
          </w:tcPr>
          <w:p w14:paraId="47258B26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14:paraId="065812AA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91" w:type="pct"/>
            <w:shd w:val="clear" w:color="auto" w:fill="auto"/>
            <w:vAlign w:val="center"/>
          </w:tcPr>
          <w:p w14:paraId="7BD0BFC6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56" w:type="pct"/>
            <w:shd w:val="clear" w:color="auto" w:fill="auto"/>
            <w:vAlign w:val="center"/>
          </w:tcPr>
          <w:p w14:paraId="1259FBBB" w14:textId="77777777" w:rsidR="00681884" w:rsidRPr="00226C7B" w:rsidRDefault="0068188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</w:tbl>
    <w:p w14:paraId="1ED766E4" w14:textId="26148913" w:rsidR="004F3561" w:rsidRDefault="004F3561" w:rsidP="00681884">
      <w:pPr>
        <w:rPr>
          <w:rFonts w:ascii="Microsoft Sans Serif" w:hAnsi="Microsoft Sans Serif" w:cs="Microsoft Sans Serif"/>
        </w:rPr>
      </w:pPr>
    </w:p>
    <w:p w14:paraId="7CDB5D10" w14:textId="77777777" w:rsidR="004F3561" w:rsidRDefault="004F3561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4892F2BF" w14:textId="66FCA807" w:rsidR="00681884" w:rsidRDefault="00237BAF" w:rsidP="00681884">
      <w:pPr>
        <w:jc w:val="center"/>
        <w:rPr>
          <w:rFonts w:ascii="Microsoft Sans Serif" w:hAnsi="Microsoft Sans Serif" w:cs="Microsoft Sans Serif"/>
          <w:b/>
          <w:sz w:val="32"/>
          <w:szCs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 wp14:anchorId="3C442B72" wp14:editId="267FBAC9">
            <wp:simplePos x="0" y="0"/>
            <wp:positionH relativeFrom="column">
              <wp:posOffset>7886700</wp:posOffset>
            </wp:positionH>
            <wp:positionV relativeFrom="paragraph">
              <wp:posOffset>-1143000</wp:posOffset>
            </wp:positionV>
            <wp:extent cx="1714500" cy="929005"/>
            <wp:effectExtent l="0" t="0" r="0" b="4445"/>
            <wp:wrapNone/>
            <wp:docPr id="9" name="Picture 9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3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884">
        <w:rPr>
          <w:rFonts w:ascii="Microsoft Sans Serif" w:hAnsi="Microsoft Sans Serif" w:cs="Microsoft Sans Serif"/>
          <w:b/>
          <w:sz w:val="32"/>
          <w:szCs w:val="32"/>
          <w:u w:val="single"/>
        </w:rPr>
        <w:t>Quality Control Record</w:t>
      </w:r>
    </w:p>
    <w:p w14:paraId="46BDC9E4" w14:textId="5DA94341" w:rsidR="00105120" w:rsidRPr="00105120" w:rsidRDefault="00105120" w:rsidP="00105120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Both level 1 and 3 liquid QC samples must be performed </w:t>
      </w:r>
      <w:r w:rsidRPr="001642CA">
        <w:rPr>
          <w:rFonts w:ascii="Microsoft Sans Serif" w:hAnsi="Microsoft Sans Serif" w:cs="Microsoft Sans Serif"/>
        </w:rPr>
        <w:t xml:space="preserve">every week and when a new lot number of cartridges are received. All results must be recorded below. </w:t>
      </w:r>
    </w:p>
    <w:tbl>
      <w:tblPr>
        <w:tblStyle w:val="TableGrid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4883"/>
        <w:gridCol w:w="1124"/>
        <w:gridCol w:w="1068"/>
        <w:gridCol w:w="708"/>
        <w:gridCol w:w="696"/>
        <w:gridCol w:w="846"/>
        <w:gridCol w:w="1131"/>
      </w:tblGrid>
      <w:tr w:rsidR="00105120" w:rsidRPr="001642CA" w14:paraId="67826B4A" w14:textId="77777777" w:rsidTr="003F5842">
        <w:trPr>
          <w:trHeight w:val="11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92C88" w14:textId="53974CC2" w:rsidR="00105120" w:rsidRPr="00105120" w:rsidRDefault="00105120" w:rsidP="00105120">
            <w:pPr>
              <w:jc w:val="center"/>
              <w:rPr>
                <w:i/>
                <w:szCs w:val="26"/>
                <w:u w:val="single"/>
              </w:rPr>
            </w:pPr>
            <w:r w:rsidRPr="00E512C2">
              <w:rPr>
                <w:i/>
                <w:szCs w:val="26"/>
                <w:u w:val="single"/>
              </w:rPr>
              <w:t>**QC results MUST be checked against the stated range in this document. Operator must then select on the meter if the QC has passed or failed**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FE51B1" w14:textId="77777777" w:rsidR="00105120" w:rsidRPr="00DC0E45" w:rsidRDefault="00105120" w:rsidP="003F5842">
            <w:pPr>
              <w:jc w:val="center"/>
              <w:rPr>
                <w:rFonts w:asciiTheme="minorHAnsi" w:hAnsiTheme="minorHAnsi" w:cs="Microsoft Sans Serif"/>
                <w:b/>
                <w:color w:val="C00000"/>
                <w:sz w:val="28"/>
              </w:rPr>
            </w:pPr>
            <w:r w:rsidRPr="00DC0E45">
              <w:rPr>
                <w:rFonts w:asciiTheme="minorHAnsi" w:hAnsiTheme="minorHAnsi" w:cs="Microsoft Sans Serif"/>
                <w:b/>
                <w:color w:val="C00000"/>
                <w:sz w:val="28"/>
              </w:rPr>
              <w:t xml:space="preserve">QC </w:t>
            </w:r>
            <w:r w:rsidRPr="00DC0E45"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  <w:t>Level</w:t>
            </w:r>
          </w:p>
        </w:tc>
        <w:tc>
          <w:tcPr>
            <w:tcW w:w="850" w:type="dxa"/>
          </w:tcPr>
          <w:p w14:paraId="6790EFE8" w14:textId="77777777" w:rsidR="00105120" w:rsidRPr="00DC0E45" w:rsidRDefault="00105120" w:rsidP="00105120">
            <w:pPr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</w:pPr>
            <w:r w:rsidRPr="00DC0E45"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  <w:t>Lot No.</w:t>
            </w:r>
          </w:p>
        </w:tc>
        <w:tc>
          <w:tcPr>
            <w:tcW w:w="709" w:type="dxa"/>
          </w:tcPr>
          <w:p w14:paraId="3E5073D1" w14:textId="77777777" w:rsidR="00105120" w:rsidRPr="00DC0E45" w:rsidRDefault="00105120" w:rsidP="00105120">
            <w:pPr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</w:pPr>
            <w:r w:rsidRPr="00DC0E45"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  <w:t>Min</w:t>
            </w:r>
          </w:p>
        </w:tc>
        <w:tc>
          <w:tcPr>
            <w:tcW w:w="709" w:type="dxa"/>
          </w:tcPr>
          <w:p w14:paraId="2F77FF47" w14:textId="77777777" w:rsidR="00105120" w:rsidRPr="00DC0E45" w:rsidRDefault="00105120" w:rsidP="00105120">
            <w:pPr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</w:pPr>
          </w:p>
        </w:tc>
        <w:tc>
          <w:tcPr>
            <w:tcW w:w="850" w:type="dxa"/>
          </w:tcPr>
          <w:p w14:paraId="29892547" w14:textId="77777777" w:rsidR="00105120" w:rsidRPr="00DC0E45" w:rsidRDefault="00105120" w:rsidP="00105120">
            <w:pPr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</w:pPr>
            <w:r w:rsidRPr="00DC0E45"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  <w:t>Max</w:t>
            </w:r>
          </w:p>
        </w:tc>
        <w:tc>
          <w:tcPr>
            <w:tcW w:w="1134" w:type="dxa"/>
          </w:tcPr>
          <w:p w14:paraId="0D67F082" w14:textId="77777777" w:rsidR="00105120" w:rsidRPr="00DC0E45" w:rsidRDefault="00105120" w:rsidP="00105120">
            <w:pPr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</w:pPr>
            <w:r w:rsidRPr="00DC0E45">
              <w:rPr>
                <w:rFonts w:asciiTheme="minorHAnsi" w:eastAsia="Calibri" w:hAnsiTheme="minorHAnsi"/>
                <w:b/>
                <w:color w:val="C00000"/>
                <w:sz w:val="28"/>
                <w:lang w:eastAsia="en-US"/>
              </w:rPr>
              <w:t>Units</w:t>
            </w:r>
          </w:p>
        </w:tc>
      </w:tr>
      <w:tr w:rsidR="00105120" w:rsidRPr="001642CA" w14:paraId="1907D572" w14:textId="77777777" w:rsidTr="003F5842"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ADB57" w14:textId="77E4C443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9D49D5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 w:rsidRPr="002842FB">
              <w:rPr>
                <w:rFonts w:asciiTheme="minorHAnsi" w:eastAsia="Calibri" w:hAnsiTheme="minorHAnsi"/>
                <w:sz w:val="28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5E26572E" w14:textId="77777777" w:rsidR="00105120" w:rsidRPr="002842FB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101179</w:t>
            </w:r>
          </w:p>
        </w:tc>
        <w:tc>
          <w:tcPr>
            <w:tcW w:w="709" w:type="dxa"/>
            <w:vAlign w:val="center"/>
          </w:tcPr>
          <w:p w14:paraId="7FEB61A3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360</w:t>
            </w:r>
          </w:p>
        </w:tc>
        <w:tc>
          <w:tcPr>
            <w:tcW w:w="709" w:type="dxa"/>
            <w:vAlign w:val="center"/>
          </w:tcPr>
          <w:p w14:paraId="040DB9EE" w14:textId="77777777" w:rsidR="00105120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1DA2A1ED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395</w:t>
            </w:r>
          </w:p>
        </w:tc>
        <w:tc>
          <w:tcPr>
            <w:tcW w:w="1134" w:type="dxa"/>
          </w:tcPr>
          <w:p w14:paraId="032AB900" w14:textId="77777777" w:rsidR="00105120" w:rsidRPr="002842FB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µ</w:t>
            </w:r>
            <w:r w:rsidRPr="002842FB">
              <w:rPr>
                <w:rFonts w:asciiTheme="minorHAnsi" w:eastAsia="Calibri" w:hAnsiTheme="minorHAnsi"/>
                <w:sz w:val="28"/>
                <w:lang w:eastAsia="en-US"/>
              </w:rPr>
              <w:t>mol/L</w:t>
            </w:r>
          </w:p>
        </w:tc>
      </w:tr>
      <w:tr w:rsidR="00105120" w:rsidRPr="001642CA" w14:paraId="5E5117A9" w14:textId="77777777" w:rsidTr="003F5842"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442D8" w14:textId="46543BC6" w:rsidR="00105120" w:rsidRPr="001642CA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 w:rsidRPr="00DC0E45">
              <w:rPr>
                <w:i/>
                <w:color w:val="C00000"/>
                <w:szCs w:val="26"/>
              </w:rPr>
              <w:t xml:space="preserve">Please send QC results to Point of Care </w:t>
            </w:r>
            <w:r w:rsidRPr="00DC0E45">
              <w:rPr>
                <w:i/>
                <w:color w:val="C00000"/>
                <w:sz w:val="26"/>
                <w:szCs w:val="26"/>
              </w:rPr>
              <w:t>weekly</w:t>
            </w:r>
            <w:r>
              <w:rPr>
                <w:i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D52D70" w14:textId="77777777" w:rsidR="00105120" w:rsidRPr="001642CA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33CFAC8" w14:textId="77777777" w:rsidR="00105120" w:rsidRPr="002842FB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  <w:r w:rsidRPr="001E2EC6"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 xml:space="preserve">Exp: </w:t>
            </w:r>
            <w:r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30</w:t>
            </w:r>
            <w:r w:rsidRPr="001E2EC6"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/</w:t>
            </w:r>
            <w:r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11</w:t>
            </w:r>
            <w:r w:rsidRPr="001E2EC6"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/2</w:t>
            </w:r>
            <w:r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14:paraId="256D7D03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46191F6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E297B35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1134" w:type="dxa"/>
          </w:tcPr>
          <w:p w14:paraId="78688F5F" w14:textId="77777777" w:rsidR="00105120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</w:tr>
      <w:tr w:rsidR="00105120" w:rsidRPr="001642CA" w14:paraId="76E7AD04" w14:textId="77777777" w:rsidTr="003F5842"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59AD0" w14:textId="55DACF6C" w:rsidR="00105120" w:rsidRDefault="003F5842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hyperlink r:id="rId16" w:history="1">
              <w:r w:rsidRPr="00E512C2">
                <w:rPr>
                  <w:sz w:val="26"/>
                  <w:szCs w:val="26"/>
                </w:rPr>
                <w:t>leedsth-tr.pointofcare@nhs.net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111766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14:paraId="3CBB64DE" w14:textId="77777777" w:rsidR="00105120" w:rsidRPr="002842FB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121174</w:t>
            </w:r>
          </w:p>
        </w:tc>
        <w:tc>
          <w:tcPr>
            <w:tcW w:w="709" w:type="dxa"/>
            <w:vAlign w:val="center"/>
          </w:tcPr>
          <w:p w14:paraId="7C19770E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14:paraId="77F94F31" w14:textId="77777777" w:rsidR="00105120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14:paraId="325FF56D" w14:textId="77777777" w:rsidR="00105120" w:rsidRPr="002842FB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46</w:t>
            </w:r>
          </w:p>
        </w:tc>
        <w:tc>
          <w:tcPr>
            <w:tcW w:w="1134" w:type="dxa"/>
          </w:tcPr>
          <w:p w14:paraId="26571C5C" w14:textId="77777777" w:rsidR="00105120" w:rsidRPr="002842FB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  <w:r>
              <w:rPr>
                <w:rFonts w:asciiTheme="minorHAnsi" w:eastAsia="Calibri" w:hAnsiTheme="minorHAnsi"/>
                <w:sz w:val="28"/>
                <w:lang w:eastAsia="en-US"/>
              </w:rPr>
              <w:t>µ</w:t>
            </w:r>
            <w:r w:rsidRPr="001642CA">
              <w:rPr>
                <w:rFonts w:asciiTheme="minorHAnsi" w:eastAsia="Calibri" w:hAnsiTheme="minorHAnsi"/>
                <w:sz w:val="28"/>
                <w:lang w:eastAsia="en-US"/>
              </w:rPr>
              <w:t>mol/L</w:t>
            </w:r>
          </w:p>
        </w:tc>
      </w:tr>
      <w:tr w:rsidR="00105120" w:rsidRPr="001642CA" w14:paraId="753E2C1B" w14:textId="77777777" w:rsidTr="003F5842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A1D" w14:textId="77777777" w:rsidR="00105120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24B785" w14:textId="77777777" w:rsidR="00105120" w:rsidRDefault="00105120" w:rsidP="00105120">
            <w:pPr>
              <w:jc w:val="center"/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7A1531D" w14:textId="77777777" w:rsidR="00105120" w:rsidRPr="00922A54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  <w:r w:rsidRPr="001E2EC6"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Exp: 3</w:t>
            </w:r>
            <w:r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0</w:t>
            </w:r>
            <w:r w:rsidRPr="001E2EC6"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/0</w:t>
            </w:r>
            <w:r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6</w:t>
            </w:r>
            <w:r w:rsidRPr="001E2EC6"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/2</w:t>
            </w:r>
            <w:r>
              <w:rPr>
                <w:rFonts w:asciiTheme="minorHAnsi" w:eastAsia="Calibri" w:hAnsiTheme="minorHAnsi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709" w:type="dxa"/>
          </w:tcPr>
          <w:p w14:paraId="62FE6BA8" w14:textId="77777777" w:rsidR="00105120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709" w:type="dxa"/>
          </w:tcPr>
          <w:p w14:paraId="5574E9FE" w14:textId="77777777" w:rsidR="00105120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850" w:type="dxa"/>
          </w:tcPr>
          <w:p w14:paraId="01418693" w14:textId="77777777" w:rsidR="00105120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  <w:tc>
          <w:tcPr>
            <w:tcW w:w="1134" w:type="dxa"/>
          </w:tcPr>
          <w:p w14:paraId="49D46BF3" w14:textId="77777777" w:rsidR="00105120" w:rsidRDefault="00105120" w:rsidP="00105120">
            <w:pPr>
              <w:rPr>
                <w:rFonts w:asciiTheme="minorHAnsi" w:eastAsia="Calibri" w:hAnsiTheme="minorHAnsi"/>
                <w:sz w:val="28"/>
                <w:lang w:eastAsia="en-US"/>
              </w:rPr>
            </w:pPr>
          </w:p>
        </w:tc>
      </w:tr>
    </w:tbl>
    <w:p w14:paraId="05C7132D" w14:textId="77777777" w:rsidR="004F3561" w:rsidRPr="003C167B" w:rsidRDefault="004F3561" w:rsidP="00681884">
      <w:pPr>
        <w:jc w:val="center"/>
        <w:rPr>
          <w:rFonts w:ascii="Microsoft Sans Serif" w:hAnsi="Microsoft Sans Serif" w:cs="Microsoft Sans Serif"/>
          <w:b/>
          <w:sz w:val="22"/>
          <w:szCs w:val="32"/>
          <w:u w:val="single"/>
        </w:rPr>
      </w:pPr>
    </w:p>
    <w:p w14:paraId="3BC4FD44" w14:textId="21DB05D5" w:rsidR="00105120" w:rsidRDefault="00105120" w:rsidP="00105120">
      <w:pPr>
        <w:rPr>
          <w:rFonts w:ascii="Microsoft Sans Serif" w:hAnsi="Microsoft Sans Serif" w:cs="Microsoft Sans Serif"/>
        </w:rPr>
      </w:pPr>
      <w:r w:rsidRPr="001642CA">
        <w:rPr>
          <w:rFonts w:ascii="Microsoft Sans Serif" w:hAnsi="Microsoft Sans Serif" w:cs="Microsoft Sans Serif"/>
        </w:rPr>
        <w:t>Analyser serial</w:t>
      </w:r>
      <w:r>
        <w:rPr>
          <w:rFonts w:ascii="Microsoft Sans Serif" w:hAnsi="Microsoft Sans Serif" w:cs="Microsoft Sans Serif"/>
        </w:rPr>
        <w:t xml:space="preserve"> </w:t>
      </w:r>
      <w:r w:rsidRPr="001642CA">
        <w:rPr>
          <w:rFonts w:ascii="Microsoft Sans Serif" w:hAnsi="Microsoft Sans Serif" w:cs="Microsoft Sans Serif"/>
        </w:rPr>
        <w:t xml:space="preserve">number </w:t>
      </w:r>
      <w:bookmarkStart w:id="0" w:name="_Hlk173742599"/>
      <w:r w:rsidRPr="00356C45">
        <w:rPr>
          <w:rFonts w:ascii="Microsoft Sans Serif" w:hAnsi="Microsoft Sans Serif" w:cs="Microsoft Sans Serif"/>
          <w:highlight w:val="cyan"/>
        </w:rPr>
        <w:t>__________________</w:t>
      </w:r>
      <w:r>
        <w:rPr>
          <w:rFonts w:ascii="Microsoft Sans Serif" w:hAnsi="Microsoft Sans Serif" w:cs="Microsoft Sans Serif"/>
        </w:rPr>
        <w:t xml:space="preserve"> *This field </w:t>
      </w:r>
      <w:r w:rsidRPr="00356C45">
        <w:rPr>
          <w:rFonts w:ascii="Microsoft Sans Serif" w:hAnsi="Microsoft Sans Serif" w:cs="Microsoft Sans Serif"/>
          <w:b/>
          <w:u w:val="single"/>
        </w:rPr>
        <w:t>must</w:t>
      </w:r>
      <w:r>
        <w:rPr>
          <w:rFonts w:ascii="Microsoft Sans Serif" w:hAnsi="Microsoft Sans Serif" w:cs="Microsoft Sans Serif"/>
        </w:rPr>
        <w:t xml:space="preserve"> be filled in</w:t>
      </w:r>
      <w:bookmarkEnd w:id="0"/>
      <w:r>
        <w:rPr>
          <w:rFonts w:ascii="Microsoft Sans Serif" w:hAnsi="Microsoft Sans Serif" w:cs="Microsoft Sans Serif"/>
        </w:rPr>
        <w:t>*</w:t>
      </w:r>
    </w:p>
    <w:tbl>
      <w:tblPr>
        <w:tblpPr w:leftFromText="180" w:rightFromText="180" w:vertAnchor="text" w:horzAnchor="margin" w:tblpY="4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1708"/>
        <w:gridCol w:w="1786"/>
        <w:gridCol w:w="793"/>
        <w:gridCol w:w="1847"/>
        <w:gridCol w:w="1389"/>
        <w:gridCol w:w="1558"/>
      </w:tblGrid>
      <w:tr w:rsidR="00105120" w:rsidRPr="00226C7B" w14:paraId="4212E3A2" w14:textId="77777777" w:rsidTr="009A2A0D">
        <w:trPr>
          <w:trHeight w:val="964"/>
        </w:trPr>
        <w:tc>
          <w:tcPr>
            <w:tcW w:w="658" w:type="pct"/>
            <w:shd w:val="clear" w:color="auto" w:fill="DBE5F1" w:themeFill="accent1" w:themeFillTint="33"/>
            <w:vAlign w:val="center"/>
          </w:tcPr>
          <w:p w14:paraId="0E35A29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Date</w:t>
            </w:r>
          </w:p>
        </w:tc>
        <w:tc>
          <w:tcPr>
            <w:tcW w:w="817" w:type="pct"/>
            <w:shd w:val="clear" w:color="auto" w:fill="DBE5F1" w:themeFill="accent1" w:themeFillTint="33"/>
            <w:vAlign w:val="center"/>
          </w:tcPr>
          <w:p w14:paraId="3AAC4F7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Cartridge lot number</w:t>
            </w:r>
          </w:p>
        </w:tc>
        <w:tc>
          <w:tcPr>
            <w:tcW w:w="854" w:type="pct"/>
            <w:shd w:val="clear" w:color="auto" w:fill="DBE5F1" w:themeFill="accent1" w:themeFillTint="33"/>
            <w:vAlign w:val="center"/>
          </w:tcPr>
          <w:p w14:paraId="7F71F17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QC Lot Number</w:t>
            </w:r>
          </w:p>
        </w:tc>
        <w:tc>
          <w:tcPr>
            <w:tcW w:w="379" w:type="pct"/>
            <w:shd w:val="clear" w:color="auto" w:fill="DBE5F1" w:themeFill="accent1" w:themeFillTint="33"/>
            <w:vAlign w:val="center"/>
          </w:tcPr>
          <w:p w14:paraId="5149E6A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 xml:space="preserve">QC </w:t>
            </w:r>
            <w:r>
              <w:rPr>
                <w:rFonts w:ascii="Microsoft Sans Serif" w:hAnsi="Microsoft Sans Serif" w:cs="Microsoft Sans Serif"/>
                <w:b/>
              </w:rPr>
              <w:t>L</w:t>
            </w:r>
            <w:r w:rsidRPr="00226C7B">
              <w:rPr>
                <w:rFonts w:ascii="Microsoft Sans Serif" w:hAnsi="Microsoft Sans Serif" w:cs="Microsoft Sans Serif"/>
                <w:b/>
              </w:rPr>
              <w:t>evel</w:t>
            </w:r>
          </w:p>
        </w:tc>
        <w:tc>
          <w:tcPr>
            <w:tcW w:w="883" w:type="pct"/>
            <w:shd w:val="clear" w:color="auto" w:fill="DBE5F1" w:themeFill="accent1" w:themeFillTint="33"/>
            <w:vAlign w:val="center"/>
          </w:tcPr>
          <w:p w14:paraId="1B2389BD" w14:textId="77777777" w:rsidR="00105120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Result</w:t>
            </w:r>
          </w:p>
          <w:p w14:paraId="3D67DA0C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(µ</w:t>
            </w:r>
            <w:r w:rsidRPr="00A86073">
              <w:rPr>
                <w:rFonts w:ascii="Microsoft Sans Serif" w:hAnsi="Microsoft Sans Serif" w:cs="Microsoft Sans Serif"/>
                <w:b/>
              </w:rPr>
              <w:t>mol/L</w:t>
            </w:r>
            <w:r>
              <w:rPr>
                <w:rFonts w:ascii="Microsoft Sans Serif" w:hAnsi="Microsoft Sans Serif" w:cs="Microsoft Sans Serif"/>
                <w:b/>
              </w:rPr>
              <w:t>)</w:t>
            </w:r>
          </w:p>
        </w:tc>
        <w:tc>
          <w:tcPr>
            <w:tcW w:w="664" w:type="pct"/>
            <w:shd w:val="clear" w:color="auto" w:fill="DBE5F1" w:themeFill="accent1" w:themeFillTint="33"/>
            <w:vAlign w:val="center"/>
          </w:tcPr>
          <w:p w14:paraId="5424D5A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Pass/Fail</w:t>
            </w:r>
          </w:p>
        </w:tc>
        <w:tc>
          <w:tcPr>
            <w:tcW w:w="745" w:type="pct"/>
            <w:shd w:val="clear" w:color="auto" w:fill="DBE5F1" w:themeFill="accent1" w:themeFillTint="33"/>
            <w:vAlign w:val="center"/>
          </w:tcPr>
          <w:p w14:paraId="24253299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Operator</w:t>
            </w:r>
          </w:p>
        </w:tc>
      </w:tr>
      <w:tr w:rsidR="00105120" w:rsidRPr="00226C7B" w14:paraId="5C3E693B" w14:textId="77777777" w:rsidTr="009A2A0D">
        <w:trPr>
          <w:trHeight w:val="510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69B3A5B3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02/07/20</w:t>
            </w:r>
          </w:p>
        </w:tc>
        <w:tc>
          <w:tcPr>
            <w:tcW w:w="817" w:type="pct"/>
            <w:shd w:val="clear" w:color="auto" w:fill="F2F2F2" w:themeFill="background1" w:themeFillShade="F2"/>
            <w:vAlign w:val="center"/>
          </w:tcPr>
          <w:p w14:paraId="2BE8BACA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A20099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14:paraId="1A52AD67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101123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70D30FF9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auto" w:fill="F2F2F2" w:themeFill="background1" w:themeFillShade="F2"/>
            <w:vAlign w:val="center"/>
          </w:tcPr>
          <w:p w14:paraId="6C18AF34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400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0A063F87" w14:textId="77777777" w:rsidR="00105120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 xml:space="preserve">F </w:t>
            </w:r>
          </w:p>
          <w:p w14:paraId="2CBFC53B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(repeat)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53FE4232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Emma B</w:t>
            </w:r>
          </w:p>
        </w:tc>
      </w:tr>
      <w:tr w:rsidR="00105120" w:rsidRPr="00226C7B" w14:paraId="1CC8A2A2" w14:textId="77777777" w:rsidTr="009A2A0D">
        <w:trPr>
          <w:trHeight w:val="510"/>
        </w:trPr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6157D9F1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02/07/20</w:t>
            </w:r>
          </w:p>
        </w:tc>
        <w:tc>
          <w:tcPr>
            <w:tcW w:w="817" w:type="pct"/>
            <w:shd w:val="clear" w:color="auto" w:fill="F2F2F2" w:themeFill="background1" w:themeFillShade="F2"/>
            <w:vAlign w:val="center"/>
          </w:tcPr>
          <w:p w14:paraId="0250E6C5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A20099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14:paraId="74B1BC79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101123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619874E7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auto" w:fill="F2F2F2" w:themeFill="background1" w:themeFillShade="F2"/>
            <w:vAlign w:val="center"/>
          </w:tcPr>
          <w:p w14:paraId="30C9B7EE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390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45A20286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P</w:t>
            </w:r>
          </w:p>
        </w:tc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73479915" w14:textId="77777777" w:rsidR="00105120" w:rsidRPr="00FC3B4E" w:rsidRDefault="00105120" w:rsidP="009A2A0D">
            <w:pPr>
              <w:jc w:val="center"/>
              <w:rPr>
                <w:rFonts w:ascii="Lucida Handwriting" w:hAnsi="Lucida Handwriting" w:cs="Microsoft Sans Serif"/>
                <w:sz w:val="20"/>
                <w:szCs w:val="20"/>
              </w:rPr>
            </w:pPr>
            <w:r w:rsidRPr="00FC3B4E">
              <w:rPr>
                <w:rFonts w:ascii="Lucida Handwriting" w:hAnsi="Lucida Handwriting" w:cs="Microsoft Sans Serif"/>
                <w:sz w:val="20"/>
                <w:szCs w:val="20"/>
              </w:rPr>
              <w:t>Emma B</w:t>
            </w:r>
          </w:p>
        </w:tc>
      </w:tr>
      <w:tr w:rsidR="00105120" w:rsidRPr="00226C7B" w14:paraId="67C30BAE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5813D8D2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0C71E46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8551845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4390CD68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2524ED6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14B4E529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AC80DB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231D7B28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40A4091F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6FFECE37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1D39F9A9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542B8E9A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260A8B5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7D90DAA0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392031A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06FE2ED4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3D0A7CC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5662CB6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2722A6E2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768EBD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0F2D6D3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5CC4324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DCA5A7C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2A169E82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60571E28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092CC5A4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15A6E7A4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3F1147DC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14FE8F20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04C58E0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29E750E1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36C71533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40CBA1B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5F08B88F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C9D2B2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48E4665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412F8402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56E8091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1EB23C7C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1269D0E2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0E850931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20BE511A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403A240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1858C6C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4B68B738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0B49AABA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24274AB5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714AE511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007F1A63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272408D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2C747893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0B427B88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1089BD41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0F2E2239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7E397F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45D7A30D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6142B41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57039405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3F52707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58B1473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2406F057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3EF2C7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3EF48679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459A26D3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7C97146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4AF73FE3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A5ABA6A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55AE2AE8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15B0DB2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CD51F78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57251B6E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731A1DE3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45D03AA7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6066F5E1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8F39114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3118C0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3335A144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2B787470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4717B225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637F3BA3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4BF9959C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40ED5D29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6D1BBF6A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5C8B3753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63D641B1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2DA31BA3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65680B1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150F35FF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231FCFD5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1674DC4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1C331E42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701C7F9F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1058F911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4057AFD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F02449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237854DD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03972DF7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59CB044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5C70877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40AA2DF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0717246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1DDC194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1FC353F3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105120" w:rsidRPr="00226C7B" w14:paraId="796778BD" w14:textId="77777777" w:rsidTr="009A2A0D">
        <w:trPr>
          <w:trHeight w:val="510"/>
        </w:trPr>
        <w:tc>
          <w:tcPr>
            <w:tcW w:w="658" w:type="pct"/>
            <w:shd w:val="clear" w:color="auto" w:fill="auto"/>
            <w:vAlign w:val="center"/>
          </w:tcPr>
          <w:p w14:paraId="5A5C75F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2826F3E7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967B6F6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1AE2F79A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83" w:type="pct"/>
            <w:vAlign w:val="center"/>
          </w:tcPr>
          <w:p w14:paraId="104188B8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D26B00B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103C6E7D" w14:textId="77777777" w:rsidR="00105120" w:rsidRPr="00226C7B" w:rsidRDefault="00105120" w:rsidP="009A2A0D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</w:tbl>
    <w:p w14:paraId="524A79F6" w14:textId="77777777" w:rsidR="00105120" w:rsidRPr="00105120" w:rsidRDefault="00105120" w:rsidP="00105120">
      <w:pPr>
        <w:spacing w:after="240"/>
        <w:rPr>
          <w:rFonts w:ascii="Microsoft Sans Serif" w:hAnsi="Microsoft Sans Serif" w:cs="Microsoft Sans Serif"/>
        </w:rPr>
      </w:pPr>
    </w:p>
    <w:p w14:paraId="11B9EA72" w14:textId="33511D36" w:rsidR="00665DB9" w:rsidRPr="00665DB9" w:rsidRDefault="00665DB9" w:rsidP="00665DB9">
      <w:pPr>
        <w:rPr>
          <w:rFonts w:ascii="Microsoft Sans Serif" w:hAnsi="Microsoft Sans Serif" w:cs="Microsoft Sans Serif"/>
          <w:sz w:val="32"/>
          <w:szCs w:val="32"/>
        </w:rPr>
        <w:sectPr w:rsidR="00665DB9" w:rsidRPr="00665DB9" w:rsidSect="00E90D8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4F03539" w14:textId="008FF8C3" w:rsidR="0092513B" w:rsidRDefault="005F1605" w:rsidP="008048B3">
      <w:pPr>
        <w:jc w:val="center"/>
        <w:rPr>
          <w:rFonts w:ascii="Microsoft Sans Serif" w:hAnsi="Microsoft Sans Serif" w:cs="Microsoft Sans Serif"/>
        </w:rPr>
      </w:pPr>
      <w:r w:rsidRPr="00163FA6">
        <w:rPr>
          <w:rFonts w:ascii="Microsoft Sans Serif" w:hAnsi="Microsoft Sans Serif" w:cs="Microsoft Sans Serif"/>
          <w:b/>
          <w:noProof/>
          <w:sz w:val="32"/>
          <w:szCs w:val="32"/>
          <w:u w:val="single"/>
        </w:rPr>
        <w:lastRenderedPageBreak/>
        <w:t>Sample</w:t>
      </w:r>
      <w:r w:rsidRPr="00163FA6">
        <w:rPr>
          <w:rFonts w:ascii="Microsoft Sans Serif" w:hAnsi="Microsoft Sans Serif" w:cs="Microsoft Sans Serif"/>
          <w:b/>
          <w:sz w:val="32"/>
          <w:szCs w:val="32"/>
          <w:u w:val="single"/>
        </w:rPr>
        <w:t xml:space="preserve"> Record</w:t>
      </w:r>
    </w:p>
    <w:p w14:paraId="41E6F89E" w14:textId="77777777" w:rsidR="0092513B" w:rsidRDefault="0092513B" w:rsidP="005F1605">
      <w:pPr>
        <w:jc w:val="center"/>
        <w:rPr>
          <w:rFonts w:ascii="Microsoft Sans Serif" w:hAnsi="Microsoft Sans Serif" w:cs="Microsoft Sans Serif"/>
        </w:rPr>
      </w:pPr>
    </w:p>
    <w:p w14:paraId="2E4BBF0B" w14:textId="57DBF60F" w:rsidR="0092513B" w:rsidRDefault="0092513B" w:rsidP="0092513B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When using the meter to run a patient or EQA sample all the information must be recorded below.</w:t>
      </w:r>
    </w:p>
    <w:p w14:paraId="2C7B78CA" w14:textId="77777777" w:rsidR="0092513B" w:rsidRPr="0092513B" w:rsidRDefault="0092513B" w:rsidP="0092513B">
      <w:pPr>
        <w:jc w:val="center"/>
        <w:rPr>
          <w:rFonts w:ascii="Microsoft Sans Serif" w:hAnsi="Microsoft Sans Serif" w:cs="Microsoft Sans 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520"/>
        <w:gridCol w:w="1530"/>
        <w:gridCol w:w="4192"/>
        <w:gridCol w:w="1313"/>
        <w:gridCol w:w="1253"/>
        <w:gridCol w:w="1954"/>
        <w:gridCol w:w="2007"/>
      </w:tblGrid>
      <w:tr w:rsidR="008048B3" w14:paraId="0E779B6E" w14:textId="77777777" w:rsidTr="008048B3">
        <w:trPr>
          <w:trHeight w:val="454"/>
          <w:jc w:val="center"/>
        </w:trPr>
        <w:tc>
          <w:tcPr>
            <w:tcW w:w="527" w:type="pct"/>
            <w:vMerge w:val="restart"/>
            <w:shd w:val="clear" w:color="auto" w:fill="DBE5F1" w:themeFill="accent1" w:themeFillTint="33"/>
            <w:vAlign w:val="center"/>
          </w:tcPr>
          <w:p w14:paraId="3FCD97B2" w14:textId="5F2D0CD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Date</w:t>
            </w:r>
          </w:p>
        </w:tc>
        <w:tc>
          <w:tcPr>
            <w:tcW w:w="993" w:type="pct"/>
            <w:gridSpan w:val="2"/>
            <w:shd w:val="clear" w:color="auto" w:fill="DBE5F1" w:themeFill="accent1" w:themeFillTint="33"/>
            <w:vAlign w:val="center"/>
          </w:tcPr>
          <w:p w14:paraId="4D4150DE" w14:textId="7777777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Cartridge</w:t>
            </w:r>
          </w:p>
        </w:tc>
        <w:tc>
          <w:tcPr>
            <w:tcW w:w="1363" w:type="pct"/>
            <w:vMerge w:val="restart"/>
            <w:shd w:val="clear" w:color="auto" w:fill="DBE5F1" w:themeFill="accent1" w:themeFillTint="33"/>
            <w:vAlign w:val="center"/>
          </w:tcPr>
          <w:p w14:paraId="3EE1577A" w14:textId="77777777" w:rsidR="002842FB" w:rsidRDefault="002842FB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Patient ID</w:t>
            </w:r>
          </w:p>
          <w:p w14:paraId="6655846E" w14:textId="6E80A4AF" w:rsidR="00D94AA7" w:rsidRPr="00226C7B" w:rsidRDefault="00D94AA7" w:rsidP="00D94AA7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(Name and DOB plus NHS/PAS/CRIS)</w:t>
            </w:r>
          </w:p>
        </w:tc>
        <w:tc>
          <w:tcPr>
            <w:tcW w:w="828" w:type="pct"/>
            <w:gridSpan w:val="2"/>
            <w:shd w:val="clear" w:color="auto" w:fill="DBE5F1" w:themeFill="accent1" w:themeFillTint="33"/>
            <w:vAlign w:val="center"/>
          </w:tcPr>
          <w:p w14:paraId="79C65E1A" w14:textId="7777777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Results</w:t>
            </w:r>
          </w:p>
        </w:tc>
        <w:tc>
          <w:tcPr>
            <w:tcW w:w="636" w:type="pct"/>
            <w:vMerge w:val="restart"/>
            <w:shd w:val="clear" w:color="auto" w:fill="DBE5F1" w:themeFill="accent1" w:themeFillTint="33"/>
            <w:vAlign w:val="center"/>
          </w:tcPr>
          <w:p w14:paraId="4A0FCCBA" w14:textId="45FB5D21" w:rsidR="002842FB" w:rsidRPr="00226C7B" w:rsidRDefault="002D3DFB" w:rsidP="002842F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 xml:space="preserve">i-STAT </w:t>
            </w:r>
            <w:r w:rsidR="002842FB" w:rsidRPr="00226C7B">
              <w:rPr>
                <w:rFonts w:ascii="Microsoft Sans Serif" w:hAnsi="Microsoft Sans Serif" w:cs="Microsoft Sans Serif"/>
                <w:b/>
              </w:rPr>
              <w:t>Operator</w:t>
            </w:r>
          </w:p>
        </w:tc>
        <w:tc>
          <w:tcPr>
            <w:tcW w:w="653" w:type="pct"/>
            <w:vMerge w:val="restart"/>
            <w:shd w:val="clear" w:color="auto" w:fill="DBE5F1" w:themeFill="accent1" w:themeFillTint="33"/>
            <w:vAlign w:val="center"/>
          </w:tcPr>
          <w:p w14:paraId="6B0A106F" w14:textId="276AC459" w:rsidR="002842FB" w:rsidRPr="00226C7B" w:rsidRDefault="002842FB" w:rsidP="002D3DF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b/>
              </w:rPr>
              <w:t>Transcription checked by</w:t>
            </w:r>
          </w:p>
        </w:tc>
      </w:tr>
      <w:tr w:rsidR="008048B3" w14:paraId="593A2CE9" w14:textId="77777777" w:rsidTr="008048B3">
        <w:trPr>
          <w:trHeight w:val="70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1D9270F4" w14:textId="37D5BA26" w:rsidR="002842FB" w:rsidRDefault="002842FB" w:rsidP="0092513B">
            <w:pPr>
              <w:jc w:val="center"/>
            </w:pPr>
          </w:p>
        </w:tc>
        <w:tc>
          <w:tcPr>
            <w:tcW w:w="495" w:type="pct"/>
            <w:shd w:val="clear" w:color="auto" w:fill="DBE5F1" w:themeFill="accent1" w:themeFillTint="33"/>
            <w:vAlign w:val="center"/>
          </w:tcPr>
          <w:p w14:paraId="31400E7E" w14:textId="7777777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</w:rPr>
            </w:pPr>
            <w:r w:rsidRPr="00226C7B">
              <w:rPr>
                <w:rFonts w:ascii="Microsoft Sans Serif" w:hAnsi="Microsoft Sans Serif" w:cs="Microsoft Sans Serif"/>
              </w:rPr>
              <w:t>Lot NO.</w:t>
            </w:r>
          </w:p>
        </w:tc>
        <w:tc>
          <w:tcPr>
            <w:tcW w:w="498" w:type="pct"/>
            <w:shd w:val="clear" w:color="auto" w:fill="DBE5F1" w:themeFill="accent1" w:themeFillTint="33"/>
            <w:vAlign w:val="center"/>
          </w:tcPr>
          <w:p w14:paraId="12B529B8" w14:textId="7777777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</w:rPr>
            </w:pPr>
            <w:r w:rsidRPr="00226C7B">
              <w:rPr>
                <w:rFonts w:ascii="Microsoft Sans Serif" w:hAnsi="Microsoft Sans Serif" w:cs="Microsoft Sans Serif"/>
              </w:rPr>
              <w:t>Expiry Date</w:t>
            </w:r>
          </w:p>
        </w:tc>
        <w:tc>
          <w:tcPr>
            <w:tcW w:w="1363" w:type="pct"/>
            <w:vMerge/>
            <w:shd w:val="clear" w:color="auto" w:fill="DBE5F1" w:themeFill="accent1" w:themeFillTint="33"/>
            <w:vAlign w:val="center"/>
          </w:tcPr>
          <w:p w14:paraId="4B0E3789" w14:textId="7777777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DBE5F1" w:themeFill="accent1" w:themeFillTint="33"/>
            <w:vAlign w:val="center"/>
          </w:tcPr>
          <w:p w14:paraId="7B7550E1" w14:textId="77777777" w:rsidR="002842FB" w:rsidRDefault="002842FB" w:rsidP="0092513B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Creatinine</w:t>
            </w:r>
          </w:p>
          <w:p w14:paraId="5EACC29E" w14:textId="7777777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µmol/L</w:t>
            </w:r>
          </w:p>
        </w:tc>
        <w:tc>
          <w:tcPr>
            <w:tcW w:w="408" w:type="pct"/>
            <w:shd w:val="clear" w:color="auto" w:fill="DBE5F1" w:themeFill="accent1" w:themeFillTint="33"/>
            <w:vAlign w:val="center"/>
          </w:tcPr>
          <w:p w14:paraId="24B32368" w14:textId="77777777" w:rsidR="002842FB" w:rsidRPr="00226C7B" w:rsidRDefault="002842FB" w:rsidP="0092513B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eGFR</w:t>
            </w:r>
          </w:p>
        </w:tc>
        <w:tc>
          <w:tcPr>
            <w:tcW w:w="636" w:type="pct"/>
            <w:vMerge/>
          </w:tcPr>
          <w:p w14:paraId="063BE785" w14:textId="77777777" w:rsidR="002842FB" w:rsidRDefault="002842FB" w:rsidP="0092513B">
            <w:pPr>
              <w:jc w:val="center"/>
            </w:pPr>
          </w:p>
        </w:tc>
        <w:tc>
          <w:tcPr>
            <w:tcW w:w="653" w:type="pct"/>
            <w:vMerge/>
          </w:tcPr>
          <w:p w14:paraId="402C5EE2" w14:textId="5B2DC719" w:rsidR="002842FB" w:rsidRDefault="002842FB" w:rsidP="0092513B">
            <w:pPr>
              <w:jc w:val="center"/>
            </w:pPr>
          </w:p>
        </w:tc>
      </w:tr>
      <w:tr w:rsidR="008048B3" w14:paraId="7EEA3EA7" w14:textId="77777777" w:rsidTr="008048B3">
        <w:trPr>
          <w:trHeight w:val="943"/>
          <w:jc w:val="center"/>
        </w:trPr>
        <w:tc>
          <w:tcPr>
            <w:tcW w:w="527" w:type="pct"/>
            <w:shd w:val="clear" w:color="auto" w:fill="auto"/>
          </w:tcPr>
          <w:p w14:paraId="27D9C641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pct"/>
            <w:shd w:val="clear" w:color="auto" w:fill="auto"/>
          </w:tcPr>
          <w:p w14:paraId="68977CC2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8" w:type="pct"/>
            <w:shd w:val="clear" w:color="auto" w:fill="auto"/>
          </w:tcPr>
          <w:p w14:paraId="169A13D1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pct"/>
            <w:shd w:val="clear" w:color="auto" w:fill="auto"/>
          </w:tcPr>
          <w:p w14:paraId="2FF6FDA3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auto"/>
          </w:tcPr>
          <w:p w14:paraId="316D1F59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" w:type="pct"/>
            <w:shd w:val="clear" w:color="auto" w:fill="auto"/>
          </w:tcPr>
          <w:p w14:paraId="42585799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</w:tcPr>
          <w:p w14:paraId="486797EC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3" w:type="pct"/>
          </w:tcPr>
          <w:p w14:paraId="2D871B24" w14:textId="432DA033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</w:tr>
      <w:tr w:rsidR="008048B3" w14:paraId="302147AE" w14:textId="77777777" w:rsidTr="008048B3">
        <w:trPr>
          <w:trHeight w:val="971"/>
          <w:jc w:val="center"/>
        </w:trPr>
        <w:tc>
          <w:tcPr>
            <w:tcW w:w="527" w:type="pct"/>
            <w:shd w:val="clear" w:color="auto" w:fill="auto"/>
          </w:tcPr>
          <w:p w14:paraId="7B7290D7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pct"/>
            <w:shd w:val="clear" w:color="auto" w:fill="auto"/>
          </w:tcPr>
          <w:p w14:paraId="752B71D4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8" w:type="pct"/>
            <w:shd w:val="clear" w:color="auto" w:fill="auto"/>
          </w:tcPr>
          <w:p w14:paraId="1EBAB73F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pct"/>
            <w:shd w:val="clear" w:color="auto" w:fill="auto"/>
          </w:tcPr>
          <w:p w14:paraId="7C14AEA5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auto"/>
          </w:tcPr>
          <w:p w14:paraId="407CEA13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" w:type="pct"/>
            <w:shd w:val="clear" w:color="auto" w:fill="auto"/>
          </w:tcPr>
          <w:p w14:paraId="132CB7BE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</w:tcPr>
          <w:p w14:paraId="2195B815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3" w:type="pct"/>
          </w:tcPr>
          <w:p w14:paraId="48FC4E10" w14:textId="493C18F1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</w:tr>
      <w:tr w:rsidR="008048B3" w14:paraId="6C5FAF02" w14:textId="77777777" w:rsidTr="008048B3">
        <w:trPr>
          <w:trHeight w:val="999"/>
          <w:jc w:val="center"/>
        </w:trPr>
        <w:tc>
          <w:tcPr>
            <w:tcW w:w="527" w:type="pct"/>
            <w:shd w:val="clear" w:color="auto" w:fill="auto"/>
          </w:tcPr>
          <w:p w14:paraId="07C7BB6D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pct"/>
            <w:shd w:val="clear" w:color="auto" w:fill="auto"/>
          </w:tcPr>
          <w:p w14:paraId="146DF694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8" w:type="pct"/>
            <w:shd w:val="clear" w:color="auto" w:fill="auto"/>
          </w:tcPr>
          <w:p w14:paraId="59994529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pct"/>
            <w:shd w:val="clear" w:color="auto" w:fill="auto"/>
          </w:tcPr>
          <w:p w14:paraId="67FF14FA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auto"/>
          </w:tcPr>
          <w:p w14:paraId="3FD4A7EB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" w:type="pct"/>
            <w:shd w:val="clear" w:color="auto" w:fill="auto"/>
          </w:tcPr>
          <w:p w14:paraId="5C3AA7D4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</w:tcPr>
          <w:p w14:paraId="7E5C11B4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3" w:type="pct"/>
          </w:tcPr>
          <w:p w14:paraId="779256A1" w14:textId="07C3D200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</w:tr>
      <w:tr w:rsidR="008048B3" w14:paraId="24E32D51" w14:textId="77777777" w:rsidTr="008048B3">
        <w:trPr>
          <w:trHeight w:val="971"/>
          <w:jc w:val="center"/>
        </w:trPr>
        <w:tc>
          <w:tcPr>
            <w:tcW w:w="527" w:type="pct"/>
            <w:shd w:val="clear" w:color="auto" w:fill="auto"/>
          </w:tcPr>
          <w:p w14:paraId="2DC9E181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pct"/>
            <w:shd w:val="clear" w:color="auto" w:fill="auto"/>
          </w:tcPr>
          <w:p w14:paraId="34DCDC6B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8" w:type="pct"/>
            <w:shd w:val="clear" w:color="auto" w:fill="auto"/>
          </w:tcPr>
          <w:p w14:paraId="1800C473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pct"/>
            <w:shd w:val="clear" w:color="auto" w:fill="auto"/>
          </w:tcPr>
          <w:p w14:paraId="707D1F81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auto"/>
          </w:tcPr>
          <w:p w14:paraId="0B2E8CC1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" w:type="pct"/>
            <w:shd w:val="clear" w:color="auto" w:fill="auto"/>
          </w:tcPr>
          <w:p w14:paraId="13DA8961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</w:tcPr>
          <w:p w14:paraId="447B5224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3" w:type="pct"/>
          </w:tcPr>
          <w:p w14:paraId="104BB81A" w14:textId="2D202013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</w:tr>
      <w:tr w:rsidR="008048B3" w14:paraId="642049E6" w14:textId="77777777" w:rsidTr="008048B3">
        <w:trPr>
          <w:trHeight w:val="985"/>
          <w:jc w:val="center"/>
        </w:trPr>
        <w:tc>
          <w:tcPr>
            <w:tcW w:w="527" w:type="pct"/>
            <w:shd w:val="clear" w:color="auto" w:fill="auto"/>
          </w:tcPr>
          <w:p w14:paraId="3A4E42DC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pct"/>
            <w:shd w:val="clear" w:color="auto" w:fill="auto"/>
          </w:tcPr>
          <w:p w14:paraId="6767C1DE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8" w:type="pct"/>
            <w:shd w:val="clear" w:color="auto" w:fill="auto"/>
          </w:tcPr>
          <w:p w14:paraId="12855A96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pct"/>
            <w:shd w:val="clear" w:color="auto" w:fill="auto"/>
          </w:tcPr>
          <w:p w14:paraId="20F0E66A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auto"/>
          </w:tcPr>
          <w:p w14:paraId="54C433A5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" w:type="pct"/>
            <w:shd w:val="clear" w:color="auto" w:fill="auto"/>
          </w:tcPr>
          <w:p w14:paraId="05FE1132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</w:tcPr>
          <w:p w14:paraId="264D7AEE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3" w:type="pct"/>
          </w:tcPr>
          <w:p w14:paraId="62633046" w14:textId="4A0B15BB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</w:tr>
      <w:tr w:rsidR="008048B3" w14:paraId="7557AA03" w14:textId="77777777" w:rsidTr="008048B3">
        <w:trPr>
          <w:trHeight w:val="985"/>
          <w:jc w:val="center"/>
        </w:trPr>
        <w:tc>
          <w:tcPr>
            <w:tcW w:w="527" w:type="pct"/>
            <w:shd w:val="clear" w:color="auto" w:fill="auto"/>
          </w:tcPr>
          <w:p w14:paraId="3A365A12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pct"/>
            <w:shd w:val="clear" w:color="auto" w:fill="auto"/>
          </w:tcPr>
          <w:p w14:paraId="522A35B0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8" w:type="pct"/>
            <w:shd w:val="clear" w:color="auto" w:fill="auto"/>
          </w:tcPr>
          <w:p w14:paraId="385A6FEA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pct"/>
            <w:shd w:val="clear" w:color="auto" w:fill="auto"/>
          </w:tcPr>
          <w:p w14:paraId="008428B9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auto"/>
          </w:tcPr>
          <w:p w14:paraId="691AE3F9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" w:type="pct"/>
            <w:shd w:val="clear" w:color="auto" w:fill="auto"/>
          </w:tcPr>
          <w:p w14:paraId="47A8AC16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</w:tcPr>
          <w:p w14:paraId="6934BA87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3" w:type="pct"/>
          </w:tcPr>
          <w:p w14:paraId="13C55F10" w14:textId="4BADE4F0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</w:tr>
      <w:tr w:rsidR="008048B3" w14:paraId="1ABB8178" w14:textId="77777777" w:rsidTr="008048B3">
        <w:trPr>
          <w:trHeight w:val="971"/>
          <w:jc w:val="center"/>
        </w:trPr>
        <w:tc>
          <w:tcPr>
            <w:tcW w:w="527" w:type="pct"/>
            <w:shd w:val="clear" w:color="auto" w:fill="auto"/>
          </w:tcPr>
          <w:p w14:paraId="3F90444A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pct"/>
            <w:shd w:val="clear" w:color="auto" w:fill="auto"/>
          </w:tcPr>
          <w:p w14:paraId="1C98AE04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8" w:type="pct"/>
            <w:shd w:val="clear" w:color="auto" w:fill="auto"/>
          </w:tcPr>
          <w:p w14:paraId="28588ED8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3" w:type="pct"/>
            <w:shd w:val="clear" w:color="auto" w:fill="auto"/>
          </w:tcPr>
          <w:p w14:paraId="686CC191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0" w:type="pct"/>
            <w:shd w:val="clear" w:color="auto" w:fill="auto"/>
          </w:tcPr>
          <w:p w14:paraId="2F4AD45C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8" w:type="pct"/>
            <w:shd w:val="clear" w:color="auto" w:fill="auto"/>
          </w:tcPr>
          <w:p w14:paraId="64C18A7D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6" w:type="pct"/>
          </w:tcPr>
          <w:p w14:paraId="6D664D50" w14:textId="77777777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3" w:type="pct"/>
          </w:tcPr>
          <w:p w14:paraId="5CAF2870" w14:textId="1074D6EF" w:rsidR="003C167B" w:rsidRPr="00226C7B" w:rsidRDefault="003C167B" w:rsidP="0092513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12ED16F" w14:textId="77777777" w:rsidR="005F1605" w:rsidRPr="0092513B" w:rsidRDefault="005F1605" w:rsidP="00127A0E">
      <w:pPr>
        <w:jc w:val="center"/>
        <w:rPr>
          <w:rFonts w:ascii="Microsoft Sans Serif" w:hAnsi="Microsoft Sans Serif" w:cs="Microsoft Sans Serif"/>
          <w:b/>
          <w:sz w:val="16"/>
          <w:szCs w:val="16"/>
          <w:u w:val="single"/>
        </w:rPr>
      </w:pPr>
    </w:p>
    <w:p w14:paraId="62E50FD9" w14:textId="4F3F0EFD" w:rsidR="0092513B" w:rsidRDefault="0092513B" w:rsidP="00127A0E">
      <w:pPr>
        <w:jc w:val="center"/>
        <w:rPr>
          <w:rFonts w:ascii="Microsoft Sans Serif" w:hAnsi="Microsoft Sans Serif" w:cs="Microsoft Sans Serif"/>
          <w:b/>
          <w:sz w:val="32"/>
          <w:szCs w:val="32"/>
          <w:u w:val="single"/>
        </w:rPr>
        <w:sectPr w:rsidR="0092513B" w:rsidSect="004F356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89DE2AF" w14:textId="77777777" w:rsidR="001712AF" w:rsidRDefault="00127A0E" w:rsidP="00127A0E">
      <w:pPr>
        <w:jc w:val="center"/>
        <w:rPr>
          <w:rFonts w:ascii="Microsoft Sans Serif" w:hAnsi="Microsoft Sans Serif" w:cs="Microsoft Sans Serif"/>
          <w:b/>
          <w:sz w:val="32"/>
          <w:szCs w:val="32"/>
          <w:u w:val="single"/>
        </w:rPr>
      </w:pPr>
      <w:r w:rsidRPr="00127A0E">
        <w:rPr>
          <w:rFonts w:ascii="Microsoft Sans Serif" w:hAnsi="Microsoft Sans Serif" w:cs="Microsoft Sans Serif"/>
          <w:b/>
          <w:sz w:val="32"/>
          <w:szCs w:val="32"/>
          <w:u w:val="single"/>
        </w:rPr>
        <w:lastRenderedPageBreak/>
        <w:t>Reagent Register</w:t>
      </w:r>
    </w:p>
    <w:p w14:paraId="2C0E07CD" w14:textId="77777777" w:rsidR="00127A0E" w:rsidRDefault="00127A0E" w:rsidP="00127A0E">
      <w:pPr>
        <w:rPr>
          <w:rFonts w:ascii="Microsoft Sans Serif" w:hAnsi="Microsoft Sans Serif" w:cs="Microsoft Sans Serif"/>
        </w:rPr>
      </w:pPr>
    </w:p>
    <w:tbl>
      <w:tblPr>
        <w:tblpPr w:leftFromText="180" w:rightFromText="180" w:vertAnchor="text" w:horzAnchor="page" w:tblpX="973" w:tblpY="716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633"/>
        <w:gridCol w:w="1921"/>
        <w:gridCol w:w="1573"/>
        <w:gridCol w:w="1903"/>
        <w:gridCol w:w="1165"/>
      </w:tblGrid>
      <w:tr w:rsidR="00BB41C4" w:rsidRPr="00226C7B" w14:paraId="14E983DD" w14:textId="77777777" w:rsidTr="008048B3">
        <w:trPr>
          <w:trHeight w:val="1191"/>
        </w:trPr>
        <w:tc>
          <w:tcPr>
            <w:tcW w:w="1857" w:type="dxa"/>
            <w:shd w:val="clear" w:color="auto" w:fill="DBE5F1" w:themeFill="accent1" w:themeFillTint="33"/>
            <w:vAlign w:val="center"/>
          </w:tcPr>
          <w:p w14:paraId="34A7A8E2" w14:textId="0A2E3591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Date of Receipt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</w:tcPr>
          <w:p w14:paraId="337CCA10" w14:textId="0E00C981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Cartridge/QC</w:t>
            </w:r>
          </w:p>
        </w:tc>
        <w:tc>
          <w:tcPr>
            <w:tcW w:w="1940" w:type="dxa"/>
            <w:shd w:val="clear" w:color="auto" w:fill="DBE5F1" w:themeFill="accent1" w:themeFillTint="33"/>
            <w:vAlign w:val="center"/>
          </w:tcPr>
          <w:p w14:paraId="72F62593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Lot Number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41CF003B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Expiry date</w:t>
            </w:r>
          </w:p>
        </w:tc>
        <w:tc>
          <w:tcPr>
            <w:tcW w:w="1910" w:type="dxa"/>
            <w:shd w:val="clear" w:color="auto" w:fill="DBE5F1" w:themeFill="accent1" w:themeFillTint="33"/>
            <w:vAlign w:val="center"/>
          </w:tcPr>
          <w:p w14:paraId="280AC482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Temperature Correct?</w:t>
            </w:r>
          </w:p>
        </w:tc>
        <w:tc>
          <w:tcPr>
            <w:tcW w:w="1106" w:type="dxa"/>
            <w:shd w:val="clear" w:color="auto" w:fill="DBE5F1" w:themeFill="accent1" w:themeFillTint="33"/>
            <w:vAlign w:val="center"/>
          </w:tcPr>
          <w:p w14:paraId="616904C9" w14:textId="77777777" w:rsidR="00BB41C4" w:rsidRPr="00226C7B" w:rsidRDefault="00864F53" w:rsidP="0092513B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226C7B">
              <w:rPr>
                <w:rFonts w:ascii="Microsoft Sans Serif" w:hAnsi="Microsoft Sans Serif" w:cs="Microsoft Sans Serif"/>
                <w:b/>
              </w:rPr>
              <w:t>Operator</w:t>
            </w:r>
          </w:p>
        </w:tc>
      </w:tr>
      <w:tr w:rsidR="00BB41C4" w:rsidRPr="00226C7B" w14:paraId="3C956EB8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590E6E0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19A06A2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A14F89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19188F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573FD92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77A5ED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B6A7967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6BE981F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782B678C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430541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D166499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F1E198D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0C6F323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A66C6DF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42BC1DA5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45CA1F5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620B1E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F56DE30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296B27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A49C06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0D15F60F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5D1C109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18B4663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BC30AA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47C6FFF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4E186D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AFED3F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6B9E00C6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3029B17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4A8A00C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B4D281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A06D01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026AF4BB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C3B57A3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2CDA96A0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73596F6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4913E550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B5103B5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E0801D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643B225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BA24FC2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2090DB0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6FA1752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201848A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EA8600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789DD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A4C553D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6EE30C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57D2DF29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06A8818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097ECBC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605C44B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EC42B5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56C092A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4C72B3F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7B6420FB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47FA0F5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F2AEFA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D38568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55C146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88725A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3BB818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1C9D5C4A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2971FA19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1494597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A38EF8B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54A5BA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60AAB2F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FA0886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2D370032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47D763AF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2D17FBF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C298F25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165273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09DC88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023170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A529EF2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104E5FF2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29C3821C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C6332A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49C142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2BD0470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8601D5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522219D9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030CA6B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1763927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61F7BC79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806507C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54A9FC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AE08383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2BC052D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057D2E6C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2E6A8BD3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882F18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278BAB8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CA011F0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3DD1003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2BDA215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4B43DA6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051E6BF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B20FF0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BE4AC00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EA74A99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2E5BE2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034DD84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169CC9E2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17F99562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CE47F8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4FC6CD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2E7C940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12053A0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455F3B38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23E664C7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8B4FABC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203F35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C9AF97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0603DA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72A85E3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64A20E68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626B0BBB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3FADE85D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DB8130D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9BF965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5F75F6B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E14879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603BFB3A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4A0F6DB2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4CF02546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3D2BF9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70C5FBE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0C1C0BB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40BB56D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BB41C4" w:rsidRPr="00226C7B" w14:paraId="2A38C066" w14:textId="77777777" w:rsidTr="0092513B">
        <w:trPr>
          <w:trHeight w:val="567"/>
        </w:trPr>
        <w:tc>
          <w:tcPr>
            <w:tcW w:w="1857" w:type="dxa"/>
            <w:shd w:val="clear" w:color="auto" w:fill="auto"/>
            <w:vAlign w:val="center"/>
          </w:tcPr>
          <w:p w14:paraId="4092951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26D8B0F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F7CAF24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D57D91B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E30E9A1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57F930A" w14:textId="77777777" w:rsidR="00BB41C4" w:rsidRPr="00226C7B" w:rsidRDefault="00BB41C4" w:rsidP="0092513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</w:tbl>
    <w:p w14:paraId="5E39D3C2" w14:textId="77777777" w:rsidR="00127A0E" w:rsidRDefault="005F1605" w:rsidP="0092513B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Please record</w:t>
      </w:r>
      <w:r w:rsidR="00127A0E">
        <w:rPr>
          <w:rFonts w:ascii="Microsoft Sans Serif" w:hAnsi="Microsoft Sans Serif" w:cs="Microsoft Sans Serif"/>
        </w:rPr>
        <w:t xml:space="preserve"> all the details below on the receipt of any new cartridges or </w:t>
      </w:r>
      <w:r w:rsidR="00BB41C4">
        <w:rPr>
          <w:rFonts w:ascii="Microsoft Sans Serif" w:hAnsi="Microsoft Sans Serif" w:cs="Microsoft Sans Serif"/>
        </w:rPr>
        <w:t>QC solutions.</w:t>
      </w:r>
    </w:p>
    <w:p w14:paraId="6B7D96FC" w14:textId="77777777" w:rsidR="00BB41C4" w:rsidRDefault="00BB41C4" w:rsidP="00127A0E">
      <w:pPr>
        <w:rPr>
          <w:rFonts w:ascii="Microsoft Sans Serif" w:hAnsi="Microsoft Sans Serif" w:cs="Microsoft Sans Serif"/>
        </w:rPr>
      </w:pPr>
    </w:p>
    <w:sectPr w:rsidR="00BB41C4" w:rsidSect="004F35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1408" w14:textId="77777777" w:rsidR="00B4596C" w:rsidRDefault="00B4596C">
      <w:r>
        <w:separator/>
      </w:r>
    </w:p>
  </w:endnote>
  <w:endnote w:type="continuationSeparator" w:id="0">
    <w:p w14:paraId="60A8AD9A" w14:textId="77777777" w:rsidR="00B4596C" w:rsidRDefault="00B4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CDB7" w14:textId="77777777" w:rsidR="00557A98" w:rsidRDefault="00557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39"/>
      <w:gridCol w:w="5079"/>
      <w:gridCol w:w="2539"/>
    </w:tblGrid>
    <w:tr w:rsidR="00EE5564" w:rsidRPr="00391E74" w14:paraId="5F85E279" w14:textId="77777777" w:rsidTr="00E90D8E">
      <w:trPr>
        <w:jc w:val="center"/>
      </w:trPr>
      <w:tc>
        <w:tcPr>
          <w:tcW w:w="1250" w:type="pct"/>
          <w:shd w:val="clear" w:color="auto" w:fill="auto"/>
          <w:vAlign w:val="center"/>
        </w:tcPr>
        <w:p w14:paraId="66C3585D" w14:textId="1926BB3E" w:rsidR="00EE5564" w:rsidRPr="00794FA8" w:rsidRDefault="00794FA8" w:rsidP="00E90D8E">
          <w:pPr>
            <w:pStyle w:val="Footer"/>
            <w:rPr>
              <w:rFonts w:ascii="Arial" w:hAnsi="Arial" w:cs="Arial"/>
              <w:bCs/>
              <w:color w:val="FF0000"/>
              <w:sz w:val="16"/>
              <w:szCs w:val="16"/>
            </w:rPr>
          </w:pPr>
          <w:r w:rsidRPr="00DC0E45">
            <w:rPr>
              <w:rFonts w:ascii="Arial" w:hAnsi="Arial" w:cs="Arial"/>
              <w:bCs/>
              <w:color w:val="C00000"/>
              <w:sz w:val="16"/>
              <w:szCs w:val="16"/>
            </w:rPr>
            <w:t>QPulse Number: POCT-SOP-16</w:t>
          </w:r>
        </w:p>
        <w:p w14:paraId="54E1638A" w14:textId="5D817049" w:rsidR="00E90D8E" w:rsidRPr="00E90D8E" w:rsidRDefault="00922A54" w:rsidP="00922A54">
          <w:pPr>
            <w:pStyle w:val="Footer"/>
            <w:rPr>
              <w:rFonts w:ascii="Arial" w:hAnsi="Arial" w:cs="Arial"/>
              <w:bCs/>
              <w:i/>
              <w:iCs/>
              <w:color w:val="FF0000"/>
              <w:sz w:val="18"/>
              <w:szCs w:val="18"/>
            </w:rPr>
          </w:pPr>
          <w:r w:rsidRPr="00DC0E45">
            <w:rPr>
              <w:rFonts w:ascii="Arial" w:hAnsi="Arial" w:cs="Arial"/>
              <w:bCs/>
              <w:i/>
              <w:iCs/>
              <w:color w:val="C00000"/>
              <w:sz w:val="16"/>
              <w:szCs w:val="16"/>
            </w:rPr>
            <w:t>Version 1.</w:t>
          </w:r>
          <w:r w:rsidR="00557A98" w:rsidRPr="00DC0E45">
            <w:rPr>
              <w:rFonts w:ascii="Arial" w:hAnsi="Arial" w:cs="Arial"/>
              <w:bCs/>
              <w:i/>
              <w:iCs/>
              <w:color w:val="C00000"/>
              <w:sz w:val="16"/>
              <w:szCs w:val="16"/>
            </w:rPr>
            <w:t>6</w:t>
          </w:r>
        </w:p>
      </w:tc>
      <w:tc>
        <w:tcPr>
          <w:tcW w:w="2500" w:type="pct"/>
          <w:shd w:val="clear" w:color="auto" w:fill="auto"/>
          <w:vAlign w:val="center"/>
        </w:tcPr>
        <w:p w14:paraId="65B487D0" w14:textId="3BAEDF8F" w:rsidR="00EE5564" w:rsidRPr="00391E74" w:rsidRDefault="00EE5564" w:rsidP="007F1F30">
          <w:pPr>
            <w:pStyle w:val="Footer"/>
            <w:jc w:val="center"/>
            <w:rPr>
              <w:rFonts w:ascii="Arial" w:hAnsi="Arial" w:cs="Arial"/>
              <w:b/>
              <w:color w:val="FF0000"/>
              <w:sz w:val="20"/>
            </w:rPr>
          </w:pPr>
          <w:r w:rsidRPr="00DC0E45">
            <w:rPr>
              <w:rFonts w:ascii="Arial" w:hAnsi="Arial" w:cs="Arial"/>
              <w:b/>
              <w:color w:val="C00000"/>
              <w:sz w:val="20"/>
            </w:rPr>
            <w:t>Title: i-STAT</w:t>
          </w:r>
          <w:r w:rsidR="00582939" w:rsidRPr="00DC0E45">
            <w:rPr>
              <w:rFonts w:ascii="Arial" w:hAnsi="Arial" w:cs="Arial"/>
              <w:b/>
              <w:color w:val="C00000"/>
              <w:sz w:val="20"/>
            </w:rPr>
            <w:t xml:space="preserve"> Alinity</w:t>
          </w:r>
          <w:r w:rsidRPr="00892B84">
            <w:rPr>
              <w:rFonts w:ascii="Arial" w:hAnsi="Arial" w:cs="Arial"/>
              <w:b/>
              <w:color w:val="FF0000"/>
              <w:sz w:val="20"/>
            </w:rPr>
            <w:t xml:space="preserve"> </w:t>
          </w:r>
          <w:r w:rsidRPr="00DC0E45">
            <w:rPr>
              <w:rFonts w:ascii="Arial" w:hAnsi="Arial" w:cs="Arial"/>
              <w:b/>
              <w:color w:val="C00000"/>
              <w:sz w:val="20"/>
            </w:rPr>
            <w:t xml:space="preserve">Ward </w:t>
          </w:r>
          <w:r w:rsidR="00E90D8E" w:rsidRPr="00DC0E45">
            <w:rPr>
              <w:rFonts w:ascii="Arial" w:hAnsi="Arial" w:cs="Arial"/>
              <w:b/>
              <w:color w:val="C00000"/>
              <w:sz w:val="20"/>
            </w:rPr>
            <w:t>Handbook</w:t>
          </w:r>
        </w:p>
      </w:tc>
      <w:tc>
        <w:tcPr>
          <w:tcW w:w="1250" w:type="pct"/>
          <w:shd w:val="clear" w:color="auto" w:fill="auto"/>
          <w:vAlign w:val="center"/>
        </w:tcPr>
        <w:p w14:paraId="59CB18DE" w14:textId="77777777" w:rsidR="00EE5564" w:rsidRPr="00E90D8E" w:rsidRDefault="00EE5564" w:rsidP="00E90D8E">
          <w:pPr>
            <w:pStyle w:val="Footer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t xml:space="preserve">Page </w:t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fldChar w:fldCharType="begin"/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instrText xml:space="preserve"> PAGE </w:instrText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fldChar w:fldCharType="separate"/>
          </w:r>
          <w:r w:rsidR="00922A54">
            <w:rPr>
              <w:rFonts w:ascii="Arial" w:hAnsi="Arial" w:cs="Arial"/>
              <w:bCs/>
              <w:noProof/>
              <w:snapToGrid w:val="0"/>
              <w:sz w:val="18"/>
              <w:szCs w:val="18"/>
            </w:rPr>
            <w:t>3</w:t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fldChar w:fldCharType="end"/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t xml:space="preserve"> of </w:t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fldChar w:fldCharType="begin"/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instrText xml:space="preserve"> NUMPAGES </w:instrText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fldChar w:fldCharType="separate"/>
          </w:r>
          <w:r w:rsidR="00922A54">
            <w:rPr>
              <w:rFonts w:ascii="Arial" w:hAnsi="Arial" w:cs="Arial"/>
              <w:bCs/>
              <w:noProof/>
              <w:snapToGrid w:val="0"/>
              <w:sz w:val="18"/>
              <w:szCs w:val="18"/>
            </w:rPr>
            <w:t>5</w:t>
          </w:r>
          <w:r w:rsidRPr="00E90D8E">
            <w:rPr>
              <w:rFonts w:ascii="Arial" w:hAnsi="Arial" w:cs="Arial"/>
              <w:bCs/>
              <w:snapToGrid w:val="0"/>
              <w:sz w:val="18"/>
              <w:szCs w:val="18"/>
            </w:rPr>
            <w:fldChar w:fldCharType="end"/>
          </w:r>
        </w:p>
      </w:tc>
    </w:tr>
  </w:tbl>
  <w:p w14:paraId="09896C87" w14:textId="61AB9477" w:rsidR="00EE5564" w:rsidRDefault="00EE5564" w:rsidP="00E90D8E">
    <w:pPr>
      <w:pStyle w:val="Footer"/>
      <w:jc w:val="center"/>
    </w:pPr>
    <w:r w:rsidRPr="000521F4">
      <w:rPr>
        <w:rFonts w:ascii="Arial Narrow" w:hAnsi="Arial Narrow"/>
        <w:sz w:val="16"/>
        <w:szCs w:val="16"/>
      </w:rPr>
      <w:t xml:space="preserve">Copies without an Authorised stamp </w:t>
    </w:r>
    <w:r>
      <w:rPr>
        <w:rFonts w:ascii="Arial Narrow" w:hAnsi="Arial Narrow"/>
        <w:sz w:val="16"/>
        <w:szCs w:val="16"/>
      </w:rPr>
      <w:t xml:space="preserve">or document manager signature </w:t>
    </w:r>
    <w:r w:rsidRPr="000521F4">
      <w:rPr>
        <w:rFonts w:ascii="Arial Narrow" w:hAnsi="Arial Narrow"/>
        <w:sz w:val="16"/>
        <w:szCs w:val="16"/>
      </w:rPr>
      <w:t xml:space="preserve">are no longer valid after 7 days of this date  </w:t>
    </w:r>
    <w:r w:rsidRPr="000521F4">
      <w:rPr>
        <w:rFonts w:ascii="Arial Narrow" w:hAnsi="Arial Narrow"/>
        <w:sz w:val="16"/>
        <w:szCs w:val="16"/>
      </w:rPr>
      <w:fldChar w:fldCharType="begin"/>
    </w:r>
    <w:r w:rsidRPr="000521F4">
      <w:rPr>
        <w:rFonts w:ascii="Arial Narrow" w:hAnsi="Arial Narrow"/>
        <w:sz w:val="16"/>
        <w:szCs w:val="16"/>
      </w:rPr>
      <w:instrText xml:space="preserve"> DATE \@ "dd/MM/yyyy" </w:instrText>
    </w:r>
    <w:r w:rsidRPr="000521F4">
      <w:rPr>
        <w:rFonts w:ascii="Arial Narrow" w:hAnsi="Arial Narrow"/>
        <w:sz w:val="16"/>
        <w:szCs w:val="16"/>
      </w:rPr>
      <w:fldChar w:fldCharType="separate"/>
    </w:r>
    <w:r w:rsidR="003F5842">
      <w:rPr>
        <w:rFonts w:ascii="Arial Narrow" w:hAnsi="Arial Narrow"/>
        <w:noProof/>
        <w:sz w:val="16"/>
        <w:szCs w:val="16"/>
      </w:rPr>
      <w:t>13/03/2025</w:t>
    </w:r>
    <w:r w:rsidRPr="000521F4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F191" w14:textId="77777777" w:rsidR="00557A98" w:rsidRDefault="00557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3C39" w14:textId="77777777" w:rsidR="00B4596C" w:rsidRDefault="00B4596C">
      <w:r>
        <w:separator/>
      </w:r>
    </w:p>
  </w:footnote>
  <w:footnote w:type="continuationSeparator" w:id="0">
    <w:p w14:paraId="03A9CEB3" w14:textId="77777777" w:rsidR="00B4596C" w:rsidRDefault="00B4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9C7B" w14:textId="77777777" w:rsidR="00557A98" w:rsidRDefault="00557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7BFA" w14:textId="7B21D865" w:rsidR="00EE5564" w:rsidRDefault="00582939" w:rsidP="004F3561">
    <w:pPr>
      <w:pStyle w:val="Header"/>
      <w:tabs>
        <w:tab w:val="clear" w:pos="4153"/>
        <w:tab w:val="clear" w:pos="8306"/>
        <w:tab w:val="left" w:pos="4973"/>
      </w:tabs>
    </w:pPr>
    <w:r>
      <w:rPr>
        <w:noProof/>
      </w:rPr>
      <w:drawing>
        <wp:inline distT="0" distB="0" distL="0" distR="0" wp14:anchorId="5BA723D5" wp14:editId="5C845F92">
          <wp:extent cx="2257425" cy="285750"/>
          <wp:effectExtent l="0" t="0" r="9525" b="0"/>
          <wp:docPr id="10" name="Picture 10" descr="Link to Leeds Teaching Hospitals websi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ink to Leeds Teaching Hospitals websit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8CF1" w14:textId="77777777" w:rsidR="00557A98" w:rsidRDefault="00557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5585F"/>
    <w:multiLevelType w:val="hybridMultilevel"/>
    <w:tmpl w:val="2D2E8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00"/>
    <w:rsid w:val="00055A73"/>
    <w:rsid w:val="000F1C0C"/>
    <w:rsid w:val="00105120"/>
    <w:rsid w:val="00120060"/>
    <w:rsid w:val="00127A0E"/>
    <w:rsid w:val="00152F6D"/>
    <w:rsid w:val="001642CA"/>
    <w:rsid w:val="001712AF"/>
    <w:rsid w:val="001858EE"/>
    <w:rsid w:val="001B78D8"/>
    <w:rsid w:val="001D589B"/>
    <w:rsid w:val="001D73F1"/>
    <w:rsid w:val="001E2EC6"/>
    <w:rsid w:val="00205D06"/>
    <w:rsid w:val="00223C00"/>
    <w:rsid w:val="00226C7B"/>
    <w:rsid w:val="00237BAF"/>
    <w:rsid w:val="002842FB"/>
    <w:rsid w:val="002872D2"/>
    <w:rsid w:val="002D3DFB"/>
    <w:rsid w:val="00356C45"/>
    <w:rsid w:val="003C167B"/>
    <w:rsid w:val="003F5842"/>
    <w:rsid w:val="00411588"/>
    <w:rsid w:val="00427C91"/>
    <w:rsid w:val="00443DFD"/>
    <w:rsid w:val="004835AF"/>
    <w:rsid w:val="004D0170"/>
    <w:rsid w:val="004F3561"/>
    <w:rsid w:val="005058B3"/>
    <w:rsid w:val="00527CB1"/>
    <w:rsid w:val="00557A98"/>
    <w:rsid w:val="00582939"/>
    <w:rsid w:val="00584239"/>
    <w:rsid w:val="005D77C0"/>
    <w:rsid w:val="005F1605"/>
    <w:rsid w:val="00615057"/>
    <w:rsid w:val="00627FF9"/>
    <w:rsid w:val="006547D2"/>
    <w:rsid w:val="00665DB9"/>
    <w:rsid w:val="00681884"/>
    <w:rsid w:val="006D7744"/>
    <w:rsid w:val="006F3234"/>
    <w:rsid w:val="00762E9A"/>
    <w:rsid w:val="00794FA8"/>
    <w:rsid w:val="007B1C97"/>
    <w:rsid w:val="007F1F30"/>
    <w:rsid w:val="008048B3"/>
    <w:rsid w:val="00823CE4"/>
    <w:rsid w:val="00837EC8"/>
    <w:rsid w:val="00864F53"/>
    <w:rsid w:val="00876369"/>
    <w:rsid w:val="0089782C"/>
    <w:rsid w:val="008A14DD"/>
    <w:rsid w:val="008B2DAD"/>
    <w:rsid w:val="008D61C9"/>
    <w:rsid w:val="008D62FD"/>
    <w:rsid w:val="008F7CDF"/>
    <w:rsid w:val="00917FAD"/>
    <w:rsid w:val="00922A54"/>
    <w:rsid w:val="0092513B"/>
    <w:rsid w:val="00953F8C"/>
    <w:rsid w:val="00957E10"/>
    <w:rsid w:val="009C32E9"/>
    <w:rsid w:val="00A86073"/>
    <w:rsid w:val="00A94CBB"/>
    <w:rsid w:val="00AE4F4F"/>
    <w:rsid w:val="00B06C33"/>
    <w:rsid w:val="00B4596C"/>
    <w:rsid w:val="00B91F0A"/>
    <w:rsid w:val="00BA1A01"/>
    <w:rsid w:val="00BB41C4"/>
    <w:rsid w:val="00BF0587"/>
    <w:rsid w:val="00C30E76"/>
    <w:rsid w:val="00C67C07"/>
    <w:rsid w:val="00C8497E"/>
    <w:rsid w:val="00CC1A69"/>
    <w:rsid w:val="00CC3620"/>
    <w:rsid w:val="00CD569D"/>
    <w:rsid w:val="00D24324"/>
    <w:rsid w:val="00D94AA7"/>
    <w:rsid w:val="00DC0E45"/>
    <w:rsid w:val="00DD3233"/>
    <w:rsid w:val="00DF29D6"/>
    <w:rsid w:val="00E10EC6"/>
    <w:rsid w:val="00E12EDD"/>
    <w:rsid w:val="00E22E90"/>
    <w:rsid w:val="00E343E8"/>
    <w:rsid w:val="00E512C2"/>
    <w:rsid w:val="00E52BD6"/>
    <w:rsid w:val="00E90D8E"/>
    <w:rsid w:val="00ED2545"/>
    <w:rsid w:val="00ED637F"/>
    <w:rsid w:val="00EE5564"/>
    <w:rsid w:val="00EE6B70"/>
    <w:rsid w:val="00EF24E6"/>
    <w:rsid w:val="00EF43A0"/>
    <w:rsid w:val="00EF571E"/>
    <w:rsid w:val="00F16379"/>
    <w:rsid w:val="00F7468A"/>
    <w:rsid w:val="00FC3B4E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ACE43"/>
  <w15:docId w15:val="{6B381707-B549-4992-8154-2B387F20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58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58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1F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7CB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017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edspath.myeqms.com/Administrator/LoadDocADM.asp?ID=92189&amp;Ext=True&amp;CCID=1" TargetMode="External"/><Relationship Id="rId13" Type="http://schemas.openxmlformats.org/officeDocument/2006/relationships/hyperlink" Target="http://www.coaguchek.com/uk/?target=/en/professional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leedsth-tr.pointofcare@nhs.net" TargetMode="External"/><Relationship Id="rId12" Type="http://schemas.openxmlformats.org/officeDocument/2006/relationships/hyperlink" Target="Https://Leedspath.Myeqms.Com/Administrator/LoadDocADM.Asp?ID=92111&amp;Ext=True&amp;CCID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eedsth-tr.pointofcare@nhs.ne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edspath.myeqms.com/Administrator/LoadDocADM.asp?ID=92189&amp;Ext=True&amp;CCID=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www.coaguchek.com/images/shared/logo_coaguchek_small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leedsth-tr.pointofcare@nhs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eedspath.Myeqms.Com/Administrator/LoadDocADM.Asp?ID=92111&amp;Ext=True&amp;CCID=1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pathology/images/leedsth_logo.gif" TargetMode="External"/><Relationship Id="rId2" Type="http://schemas.openxmlformats.org/officeDocument/2006/relationships/image" Target="media/image2.gif"/><Relationship Id="rId1" Type="http://schemas.openxmlformats.org/officeDocument/2006/relationships/hyperlink" Target="http://www.leedsteachinghospita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285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Point of Care Contact Details</vt:lpstr>
    </vt:vector>
  </TitlesOfParts>
  <Company>ulth</Company>
  <LinksUpToDate>false</LinksUpToDate>
  <CharactersWithSpaces>2262</CharactersWithSpaces>
  <SharedDoc>false</SharedDoc>
  <HLinks>
    <vt:vector size="60" baseType="variant">
      <vt:variant>
        <vt:i4>6094871</vt:i4>
      </vt:variant>
      <vt:variant>
        <vt:i4>0</vt:i4>
      </vt:variant>
      <vt:variant>
        <vt:i4>0</vt:i4>
      </vt:variant>
      <vt:variant>
        <vt:i4>5</vt:i4>
      </vt:variant>
      <vt:variant>
        <vt:lpwstr>http://www.abbottpointofcare.com/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http://www.pathology.leedsth.nhs.uk/pathology/departments/bloodsciences/clinicalbiochemistry/pointofcaretesting.aspx</vt:lpwstr>
      </vt:variant>
      <vt:variant>
        <vt:lpwstr/>
      </vt:variant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mailto:leedsth-tr.pointofcare@nhs.net</vt:lpwstr>
      </vt:variant>
      <vt:variant>
        <vt:lpwstr/>
      </vt:variant>
      <vt:variant>
        <vt:i4>3145772</vt:i4>
      </vt:variant>
      <vt:variant>
        <vt:i4>-1</vt:i4>
      </vt:variant>
      <vt:variant>
        <vt:i4>2050</vt:i4>
      </vt:variant>
      <vt:variant>
        <vt:i4>4</vt:i4>
      </vt:variant>
      <vt:variant>
        <vt:lpwstr>http://www.leedsteachinghospitals.com/</vt:lpwstr>
      </vt:variant>
      <vt:variant>
        <vt:lpwstr/>
      </vt:variant>
      <vt:variant>
        <vt:i4>2162700</vt:i4>
      </vt:variant>
      <vt:variant>
        <vt:i4>-1</vt:i4>
      </vt:variant>
      <vt:variant>
        <vt:i4>2050</vt:i4>
      </vt:variant>
      <vt:variant>
        <vt:i4>1</vt:i4>
      </vt:variant>
      <vt:variant>
        <vt:lpwstr>http://wwwpathology/images/leedsth_logo.gif</vt:lpwstr>
      </vt:variant>
      <vt:variant>
        <vt:lpwstr/>
      </vt:variant>
      <vt:variant>
        <vt:i4>5963832</vt:i4>
      </vt:variant>
      <vt:variant>
        <vt:i4>-1</vt:i4>
      </vt:variant>
      <vt:variant>
        <vt:i4>2051</vt:i4>
      </vt:variant>
      <vt:variant>
        <vt:i4>1</vt:i4>
      </vt:variant>
      <vt:variant>
        <vt:lpwstr>http://www.icem2012.org/_fileUpload/Image/ABBOTT.JPG</vt:lpwstr>
      </vt:variant>
      <vt:variant>
        <vt:lpwstr/>
      </vt:variant>
      <vt:variant>
        <vt:i4>1245264</vt:i4>
      </vt:variant>
      <vt:variant>
        <vt:i4>-1</vt:i4>
      </vt:variant>
      <vt:variant>
        <vt:i4>1029</vt:i4>
      </vt:variant>
      <vt:variant>
        <vt:i4>4</vt:i4>
      </vt:variant>
      <vt:variant>
        <vt:lpwstr>http://www.coaguchek.com/uk/?target=/en/professionals</vt:lpwstr>
      </vt:variant>
      <vt:variant>
        <vt:lpwstr/>
      </vt:variant>
      <vt:variant>
        <vt:i4>3604593</vt:i4>
      </vt:variant>
      <vt:variant>
        <vt:i4>-1</vt:i4>
      </vt:variant>
      <vt:variant>
        <vt:i4>1029</vt:i4>
      </vt:variant>
      <vt:variant>
        <vt:i4>1</vt:i4>
      </vt:variant>
      <vt:variant>
        <vt:lpwstr>http://www.coaguchek.com/images/shared/logo_coaguchek_small.jpg</vt:lpwstr>
      </vt:variant>
      <vt:variant>
        <vt:lpwstr/>
      </vt:variant>
      <vt:variant>
        <vt:i4>1245264</vt:i4>
      </vt:variant>
      <vt:variant>
        <vt:i4>-1</vt:i4>
      </vt:variant>
      <vt:variant>
        <vt:i4>1033</vt:i4>
      </vt:variant>
      <vt:variant>
        <vt:i4>4</vt:i4>
      </vt:variant>
      <vt:variant>
        <vt:lpwstr>http://www.coaguchek.com/uk/?target=/en/professionals</vt:lpwstr>
      </vt:variant>
      <vt:variant>
        <vt:lpwstr/>
      </vt:variant>
      <vt:variant>
        <vt:i4>3604593</vt:i4>
      </vt:variant>
      <vt:variant>
        <vt:i4>-1</vt:i4>
      </vt:variant>
      <vt:variant>
        <vt:i4>1033</vt:i4>
      </vt:variant>
      <vt:variant>
        <vt:i4>1</vt:i4>
      </vt:variant>
      <vt:variant>
        <vt:lpwstr>http://www.coaguchek.com/images/shared/logo_coaguchek_small.jpg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Care Contact Details</dc:title>
  <dc:creator>WatkinE</dc:creator>
  <cp:lastModifiedBy>BEST, Kian (LEEDS TEACHING HOSPITALS NHS TRUST)</cp:lastModifiedBy>
  <cp:revision>2</cp:revision>
  <cp:lastPrinted>2020-07-10T12:59:00Z</cp:lastPrinted>
  <dcterms:created xsi:type="dcterms:W3CDTF">2025-03-13T13:30:00Z</dcterms:created>
  <dcterms:modified xsi:type="dcterms:W3CDTF">2025-03-13T13:30:00Z</dcterms:modified>
</cp:coreProperties>
</file>